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A525A" w14:textId="1CAA1533" w:rsidR="00E83165" w:rsidRDefault="00E83165" w:rsidP="00E83165">
      <w:pPr>
        <w:rPr>
          <w:rFonts w:ascii="Arial" w:hAnsi="Arial" w:cs="Arial"/>
          <w:b/>
          <w:sz w:val="28"/>
          <w:szCs w:val="28"/>
        </w:rPr>
      </w:pPr>
      <w:r>
        <w:rPr>
          <w:rFonts w:ascii="Arial" w:hAnsi="Arial" w:cs="Arial"/>
          <w:b/>
          <w:sz w:val="28"/>
          <w:szCs w:val="28"/>
        </w:rPr>
        <w:t>Courter, Ian – Mt. Hood Environmental</w:t>
      </w:r>
    </w:p>
    <w:p w14:paraId="43FBF58E" w14:textId="1FB2B6E7" w:rsidR="00E83165" w:rsidRDefault="00E83165" w:rsidP="00E83165">
      <w:pPr>
        <w:rPr>
          <w:rFonts w:ascii="Arial" w:hAnsi="Arial" w:cs="Arial"/>
          <w:b/>
          <w:sz w:val="28"/>
          <w:szCs w:val="28"/>
        </w:rPr>
      </w:pPr>
    </w:p>
    <w:p w14:paraId="75F86815" w14:textId="00D2A129" w:rsidR="00127BEF" w:rsidRPr="00E83165" w:rsidRDefault="00E83165" w:rsidP="00E83165">
      <w:pPr>
        <w:ind w:left="2250" w:hanging="2250"/>
        <w:rPr>
          <w:rFonts w:ascii="Arial" w:hAnsi="Arial" w:cs="Arial"/>
          <w:b/>
        </w:rPr>
      </w:pPr>
      <w:r w:rsidRPr="00E83165">
        <w:rPr>
          <w:rFonts w:ascii="Arial" w:hAnsi="Arial" w:cs="Arial"/>
          <w:b/>
          <w:u w:val="single"/>
        </w:rPr>
        <w:t>Presentation Title</w:t>
      </w:r>
      <w:r>
        <w:rPr>
          <w:rFonts w:ascii="Arial" w:hAnsi="Arial" w:cs="Arial"/>
          <w:b/>
        </w:rPr>
        <w:t xml:space="preserve">:  </w:t>
      </w:r>
      <w:r w:rsidR="00127BEF" w:rsidRPr="00E83165">
        <w:rPr>
          <w:rFonts w:ascii="Arial" w:hAnsi="Arial" w:cs="Arial"/>
          <w:b/>
        </w:rPr>
        <w:t>Factors that affect steelhead (and salmon) catch and release survival in freshwater sport fisheries throughout Washington state</w:t>
      </w:r>
    </w:p>
    <w:p w14:paraId="596ED031" w14:textId="77777777" w:rsidR="00127BEF" w:rsidRPr="00E83165" w:rsidRDefault="00127BEF" w:rsidP="00E83165">
      <w:pPr>
        <w:pStyle w:val="Subtitle"/>
        <w:jc w:val="left"/>
        <w:rPr>
          <w:rFonts w:ascii="Arial" w:hAnsi="Arial" w:cs="Arial"/>
          <w:sz w:val="24"/>
          <w:szCs w:val="24"/>
        </w:rPr>
      </w:pPr>
    </w:p>
    <w:p w14:paraId="5D81B07E" w14:textId="0C7859FA" w:rsidR="00127BEF" w:rsidRDefault="00E83165" w:rsidP="00E83165">
      <w:pPr>
        <w:rPr>
          <w:rFonts w:ascii="Arial" w:hAnsi="Arial" w:cs="Arial"/>
          <w:u w:val="single"/>
        </w:rPr>
      </w:pPr>
      <w:r>
        <w:rPr>
          <w:rFonts w:ascii="Arial" w:hAnsi="Arial" w:cs="Arial"/>
          <w:u w:val="single"/>
        </w:rPr>
        <w:t>Abstract for the 2018 Pacific Coast Steelhead Management Meeting</w:t>
      </w:r>
    </w:p>
    <w:p w14:paraId="002073C3" w14:textId="77777777" w:rsidR="00E83165" w:rsidRPr="00E83165" w:rsidRDefault="00E83165" w:rsidP="00E83165">
      <w:pPr>
        <w:rPr>
          <w:rFonts w:ascii="Arial" w:hAnsi="Arial" w:cs="Arial"/>
          <w:u w:val="single"/>
        </w:rPr>
      </w:pPr>
    </w:p>
    <w:p w14:paraId="137009EA" w14:textId="0D15CC0D" w:rsidR="006C2CDF" w:rsidRPr="00E83165" w:rsidRDefault="006C2CDF" w:rsidP="00E83165">
      <w:pPr>
        <w:pStyle w:val="Subtitle"/>
        <w:jc w:val="left"/>
        <w:rPr>
          <w:rFonts w:ascii="Arial" w:hAnsi="Arial" w:cs="Arial"/>
          <w:sz w:val="24"/>
          <w:szCs w:val="24"/>
          <w:vertAlign w:val="superscript"/>
        </w:rPr>
      </w:pPr>
      <w:r w:rsidRPr="00E83165">
        <w:rPr>
          <w:rFonts w:ascii="Arial" w:hAnsi="Arial" w:cs="Arial"/>
          <w:sz w:val="24"/>
          <w:szCs w:val="24"/>
        </w:rPr>
        <w:t>Ian Courter</w:t>
      </w:r>
      <w:r w:rsidR="00E219C1" w:rsidRPr="00E83165">
        <w:rPr>
          <w:rFonts w:ascii="Arial" w:hAnsi="Arial" w:cs="Arial"/>
          <w:sz w:val="24"/>
          <w:szCs w:val="24"/>
          <w:vertAlign w:val="superscript"/>
        </w:rPr>
        <w:t>1</w:t>
      </w:r>
      <w:r w:rsidRPr="00E83165">
        <w:rPr>
          <w:rFonts w:ascii="Arial" w:hAnsi="Arial" w:cs="Arial"/>
          <w:sz w:val="24"/>
          <w:szCs w:val="24"/>
        </w:rPr>
        <w:t xml:space="preserve">, Thomas </w:t>
      </w:r>
      <w:r w:rsidR="009B0B27" w:rsidRPr="00E83165">
        <w:rPr>
          <w:rFonts w:ascii="Arial" w:hAnsi="Arial" w:cs="Arial"/>
          <w:sz w:val="24"/>
          <w:szCs w:val="24"/>
        </w:rPr>
        <w:t>Buehrens</w:t>
      </w:r>
      <w:r w:rsidR="009B0B27" w:rsidRPr="00E83165" w:rsidDel="009B0B27">
        <w:rPr>
          <w:rFonts w:ascii="Arial" w:hAnsi="Arial" w:cs="Arial"/>
          <w:sz w:val="24"/>
          <w:szCs w:val="24"/>
        </w:rPr>
        <w:t xml:space="preserve"> </w:t>
      </w:r>
      <w:r w:rsidR="00E219C1" w:rsidRPr="00E83165">
        <w:rPr>
          <w:rFonts w:ascii="Arial" w:hAnsi="Arial" w:cs="Arial"/>
          <w:sz w:val="24"/>
          <w:szCs w:val="24"/>
          <w:vertAlign w:val="superscript"/>
        </w:rPr>
        <w:t>2</w:t>
      </w:r>
      <w:r w:rsidRPr="00E83165">
        <w:rPr>
          <w:rFonts w:ascii="Arial" w:hAnsi="Arial" w:cs="Arial"/>
          <w:sz w:val="24"/>
          <w:szCs w:val="24"/>
        </w:rPr>
        <w:t xml:space="preserve">, </w:t>
      </w:r>
      <w:r w:rsidR="00127BEF" w:rsidRPr="00E83165">
        <w:rPr>
          <w:rFonts w:ascii="Arial" w:hAnsi="Arial" w:cs="Arial"/>
          <w:sz w:val="24"/>
          <w:szCs w:val="24"/>
        </w:rPr>
        <w:t>Forrest Carpenter</w:t>
      </w:r>
      <w:r w:rsidR="00127BEF" w:rsidRPr="00E83165">
        <w:rPr>
          <w:rFonts w:ascii="Arial" w:hAnsi="Arial" w:cs="Arial"/>
          <w:sz w:val="24"/>
          <w:szCs w:val="24"/>
          <w:vertAlign w:val="superscript"/>
        </w:rPr>
        <w:t>1</w:t>
      </w:r>
      <w:r w:rsidR="00127BEF" w:rsidRPr="00E83165">
        <w:rPr>
          <w:rFonts w:ascii="Arial" w:hAnsi="Arial" w:cs="Arial"/>
          <w:sz w:val="24"/>
          <w:szCs w:val="24"/>
        </w:rPr>
        <w:t xml:space="preserve">, </w:t>
      </w:r>
      <w:r w:rsidR="009B0B27" w:rsidRPr="00E83165">
        <w:rPr>
          <w:rFonts w:ascii="Arial" w:hAnsi="Arial" w:cs="Arial"/>
          <w:sz w:val="24"/>
          <w:szCs w:val="24"/>
        </w:rPr>
        <w:t>Ben Briscoe</w:t>
      </w:r>
      <w:r w:rsidR="009B0B27" w:rsidRPr="00E83165">
        <w:rPr>
          <w:rFonts w:ascii="Arial" w:hAnsi="Arial" w:cs="Arial"/>
          <w:sz w:val="24"/>
          <w:szCs w:val="24"/>
          <w:vertAlign w:val="superscript"/>
        </w:rPr>
        <w:t>1</w:t>
      </w:r>
      <w:r w:rsidR="009B0B27" w:rsidRPr="00E83165">
        <w:rPr>
          <w:rFonts w:ascii="Arial" w:hAnsi="Arial" w:cs="Arial"/>
          <w:sz w:val="24"/>
          <w:szCs w:val="24"/>
        </w:rPr>
        <w:t>, Joshua Richards</w:t>
      </w:r>
      <w:r w:rsidR="009B0B27" w:rsidRPr="00E83165">
        <w:rPr>
          <w:rFonts w:ascii="Arial" w:hAnsi="Arial" w:cs="Arial"/>
          <w:sz w:val="24"/>
          <w:szCs w:val="24"/>
          <w:vertAlign w:val="superscript"/>
        </w:rPr>
        <w:t>1</w:t>
      </w:r>
      <w:r w:rsidR="009B0B27" w:rsidRPr="00E83165">
        <w:rPr>
          <w:rFonts w:ascii="Arial" w:hAnsi="Arial" w:cs="Arial"/>
          <w:sz w:val="24"/>
          <w:szCs w:val="24"/>
        </w:rPr>
        <w:t xml:space="preserve">, </w:t>
      </w:r>
      <w:r w:rsidR="00127BEF" w:rsidRPr="00E83165">
        <w:rPr>
          <w:rFonts w:ascii="Arial" w:hAnsi="Arial" w:cs="Arial"/>
          <w:sz w:val="24"/>
          <w:szCs w:val="24"/>
        </w:rPr>
        <w:t xml:space="preserve">and </w:t>
      </w:r>
      <w:r w:rsidRPr="00E83165">
        <w:rPr>
          <w:rFonts w:ascii="Arial" w:hAnsi="Arial" w:cs="Arial"/>
          <w:sz w:val="24"/>
          <w:szCs w:val="24"/>
        </w:rPr>
        <w:t>Scott Gibson</w:t>
      </w:r>
      <w:r w:rsidR="00127BEF" w:rsidRPr="00E83165">
        <w:rPr>
          <w:rFonts w:ascii="Arial" w:hAnsi="Arial" w:cs="Arial"/>
          <w:sz w:val="24"/>
          <w:szCs w:val="24"/>
          <w:vertAlign w:val="superscript"/>
        </w:rPr>
        <w:t>1</w:t>
      </w:r>
    </w:p>
    <w:p w14:paraId="1B29794C" w14:textId="77777777" w:rsidR="0076642A" w:rsidRPr="00E83165" w:rsidRDefault="0076642A" w:rsidP="00E83165">
      <w:pPr>
        <w:rPr>
          <w:rFonts w:ascii="Arial" w:hAnsi="Arial" w:cs="Arial"/>
        </w:rPr>
      </w:pPr>
    </w:p>
    <w:p w14:paraId="7B555E1F" w14:textId="55C9C086" w:rsidR="00127BEF" w:rsidRPr="00E83165" w:rsidRDefault="0076642A" w:rsidP="00E83165">
      <w:pPr>
        <w:rPr>
          <w:rFonts w:ascii="Arial" w:hAnsi="Arial" w:cs="Arial"/>
        </w:rPr>
      </w:pPr>
      <w:r w:rsidRPr="00E83165">
        <w:rPr>
          <w:rFonts w:ascii="Arial" w:hAnsi="Arial" w:cs="Arial"/>
          <w:vertAlign w:val="superscript"/>
        </w:rPr>
        <w:t>1</w:t>
      </w:r>
      <w:r w:rsidR="00127BEF" w:rsidRPr="00E83165">
        <w:rPr>
          <w:rFonts w:ascii="Arial" w:hAnsi="Arial" w:cs="Arial"/>
        </w:rPr>
        <w:t>Mount Hood Environmental, PO Box 744, Boring, Oregon 97009</w:t>
      </w:r>
    </w:p>
    <w:p w14:paraId="2AAEF881" w14:textId="6817028D" w:rsidR="0076642A" w:rsidRPr="00E83165" w:rsidRDefault="0076642A" w:rsidP="00E83165">
      <w:pPr>
        <w:rPr>
          <w:rFonts w:ascii="Arial" w:hAnsi="Arial" w:cs="Arial"/>
        </w:rPr>
      </w:pPr>
      <w:r w:rsidRPr="00E83165">
        <w:rPr>
          <w:rFonts w:ascii="Arial" w:hAnsi="Arial" w:cs="Arial"/>
          <w:vertAlign w:val="superscript"/>
        </w:rPr>
        <w:t>2</w:t>
      </w:r>
      <w:r w:rsidRPr="00E83165">
        <w:rPr>
          <w:rFonts w:ascii="Arial" w:hAnsi="Arial" w:cs="Arial"/>
        </w:rPr>
        <w:t>Washington Department of Fish and Wildlife</w:t>
      </w:r>
      <w:r w:rsidR="00127BEF" w:rsidRPr="00E83165">
        <w:rPr>
          <w:rFonts w:ascii="Arial" w:hAnsi="Arial" w:cs="Arial"/>
        </w:rPr>
        <w:t>, 2108 Grand Boulevard, Vancouver, Washington 98661</w:t>
      </w:r>
    </w:p>
    <w:p w14:paraId="79769148" w14:textId="77777777" w:rsidR="00E83165" w:rsidRDefault="00E83165" w:rsidP="00E219C1">
      <w:pPr>
        <w:rPr>
          <w:rFonts w:ascii="Arial" w:hAnsi="Arial" w:cs="Arial"/>
        </w:rPr>
      </w:pPr>
    </w:p>
    <w:p w14:paraId="07F97F4C" w14:textId="16273706" w:rsidR="006F353F" w:rsidRPr="00E83165" w:rsidRDefault="00127BEF" w:rsidP="00E83165">
      <w:pPr>
        <w:spacing w:line="276" w:lineRule="auto"/>
        <w:rPr>
          <w:rFonts w:ascii="Arial" w:hAnsi="Arial" w:cs="Arial"/>
        </w:rPr>
      </w:pPr>
      <w:bookmarkStart w:id="0" w:name="_GoBack"/>
      <w:r w:rsidRPr="00E83165">
        <w:rPr>
          <w:rFonts w:ascii="Arial" w:hAnsi="Arial" w:cs="Arial"/>
        </w:rPr>
        <w:t>Salmon and steelhead hooking mortality rates affect both the quantity and duration of sport fisheries in the Columbia Basin where Endangered Species Act (ESA) listed stocks are impacted by angling. In most cases, ESA-listed wild stocks are hooked and released by anglers targeting hatchery salmon and steelhead. Angling impacts associated with these fisheries are typically calculated using an estimate of the number of wild salmon or steelhead captured combined with simple assumptions about hooking mortality. Limited empirical data exists to inform these assumptions and current mortality estimates do not account for specific aspects of the fisheries that may significantly alter hooking mortality rates (i.e. water temperature, angling gear/methods, species, or run type). To improve the accuracy and regional specificity of hooking mortality estimates used to manage salmon and steelhead sport fisheries in the Columbia Basin, we initiated a three-year angling evaluation on the Lower Cowlitz River in southwest Washington in May 2017. Between May and November 2017, 315 hatchery salmon and steelhead have been angled and tagged. Angled fish are reported when recaptured by recreational anglers, creel surveyors, or by operators at the Cowlitz Salmon Hatchery adult fish separator. Due to well below average returns of summer steelhead and fall Chinook to the Lower Cowlitz River in 2017, coho salmon make up the majority of tagged treatment (angled) fish thus far</w:t>
      </w:r>
      <w:r w:rsidR="002A74F2" w:rsidRPr="00E83165">
        <w:rPr>
          <w:rFonts w:ascii="Arial" w:hAnsi="Arial" w:cs="Arial"/>
        </w:rPr>
        <w:t xml:space="preserve"> (Figure 1)</w:t>
      </w:r>
      <w:r w:rsidRPr="00E83165">
        <w:rPr>
          <w:rFonts w:ascii="Arial" w:hAnsi="Arial" w:cs="Arial"/>
        </w:rPr>
        <w:t xml:space="preserve">. Twenty-nine control fish releases of non-angled summer steelhead and coho salmon occurred in 2017 and </w:t>
      </w:r>
      <w:r w:rsidR="00016053" w:rsidRPr="00E83165">
        <w:rPr>
          <w:rFonts w:ascii="Arial" w:hAnsi="Arial" w:cs="Arial"/>
        </w:rPr>
        <w:t>enabled us</w:t>
      </w:r>
      <w:r w:rsidRPr="00E83165">
        <w:rPr>
          <w:rFonts w:ascii="Arial" w:hAnsi="Arial" w:cs="Arial"/>
        </w:rPr>
        <w:t xml:space="preserve"> to directly compare treatment fish recapture rates to control groups. </w:t>
      </w:r>
      <w:r w:rsidR="00083240" w:rsidRPr="00E83165">
        <w:rPr>
          <w:rFonts w:ascii="Arial" w:hAnsi="Arial" w:cs="Arial"/>
        </w:rPr>
        <w:t>Preliminary</w:t>
      </w:r>
      <w:r w:rsidRPr="00E83165">
        <w:rPr>
          <w:rFonts w:ascii="Arial" w:hAnsi="Arial" w:cs="Arial"/>
        </w:rPr>
        <w:t xml:space="preserve"> results</w:t>
      </w:r>
      <w:r w:rsidR="00083240" w:rsidRPr="00E83165">
        <w:rPr>
          <w:rFonts w:ascii="Arial" w:hAnsi="Arial" w:cs="Arial"/>
        </w:rPr>
        <w:t xml:space="preserve"> from data summaries in 2017</w:t>
      </w:r>
      <w:r w:rsidRPr="00E83165">
        <w:rPr>
          <w:rFonts w:ascii="Arial" w:hAnsi="Arial" w:cs="Arial"/>
        </w:rPr>
        <w:t xml:space="preserve"> indicate that recapture rates </w:t>
      </w:r>
      <w:r w:rsidR="00016053" w:rsidRPr="00E83165">
        <w:rPr>
          <w:rFonts w:ascii="Arial" w:hAnsi="Arial" w:cs="Arial"/>
        </w:rPr>
        <w:t xml:space="preserve">of treatment fish </w:t>
      </w:r>
      <w:r w:rsidRPr="00E83165">
        <w:rPr>
          <w:rFonts w:ascii="Arial" w:hAnsi="Arial" w:cs="Arial"/>
        </w:rPr>
        <w:t xml:space="preserve">were influenced by </w:t>
      </w:r>
      <w:r w:rsidR="0020033E" w:rsidRPr="00E83165">
        <w:rPr>
          <w:rFonts w:ascii="Arial" w:hAnsi="Arial" w:cs="Arial"/>
        </w:rPr>
        <w:t>hooking location</w:t>
      </w:r>
      <w:r w:rsidR="00083240" w:rsidRPr="00E83165">
        <w:rPr>
          <w:rFonts w:ascii="Arial" w:hAnsi="Arial" w:cs="Arial"/>
        </w:rPr>
        <w:t xml:space="preserve">, but not by terminal tackle type </w:t>
      </w:r>
      <w:r w:rsidRPr="00E83165">
        <w:rPr>
          <w:rFonts w:ascii="Arial" w:hAnsi="Arial" w:cs="Arial"/>
        </w:rPr>
        <w:t>(</w:t>
      </w:r>
      <w:r w:rsidR="0070137A" w:rsidRPr="00E83165">
        <w:rPr>
          <w:rFonts w:ascii="Arial" w:hAnsi="Arial" w:cs="Arial"/>
        </w:rPr>
        <w:t xml:space="preserve">Figure </w:t>
      </w:r>
      <w:r w:rsidR="0020033E" w:rsidRPr="00E83165">
        <w:rPr>
          <w:rFonts w:ascii="Arial" w:hAnsi="Arial" w:cs="Arial"/>
        </w:rPr>
        <w:t>2</w:t>
      </w:r>
      <w:r w:rsidRPr="00E83165">
        <w:rPr>
          <w:rFonts w:ascii="Arial" w:hAnsi="Arial" w:cs="Arial"/>
        </w:rPr>
        <w:t>)</w:t>
      </w:r>
      <w:r w:rsidR="00083240" w:rsidRPr="00E83165">
        <w:rPr>
          <w:rFonts w:ascii="Arial" w:hAnsi="Arial" w:cs="Arial"/>
        </w:rPr>
        <w:t>. Two additional years of data collection are planned, followed by development of a model to estimate hooking mortality in a wide variety of fisheries</w:t>
      </w:r>
      <w:r w:rsidRPr="00E83165">
        <w:rPr>
          <w:rFonts w:ascii="Arial" w:hAnsi="Arial" w:cs="Arial"/>
        </w:rPr>
        <w:t>.</w:t>
      </w:r>
    </w:p>
    <w:bookmarkEnd w:id="0"/>
    <w:p w14:paraId="2F585F59" w14:textId="77777777" w:rsidR="0020033E" w:rsidRPr="00E83165" w:rsidRDefault="0020033E" w:rsidP="00E219C1">
      <w:pPr>
        <w:rPr>
          <w:rFonts w:ascii="Arial" w:hAnsi="Arial" w:cs="Arial"/>
        </w:rPr>
      </w:pPr>
    </w:p>
    <w:p w14:paraId="6C4E94AB" w14:textId="77777777" w:rsidR="0020033E" w:rsidRPr="00E83165" w:rsidRDefault="0020033E" w:rsidP="00E219C1">
      <w:pPr>
        <w:rPr>
          <w:rFonts w:ascii="Arial" w:hAnsi="Arial" w:cs="Arial"/>
        </w:rPr>
      </w:pPr>
    </w:p>
    <w:p w14:paraId="25F80FAF" w14:textId="387E843E" w:rsidR="0020033E" w:rsidRPr="00E83165" w:rsidRDefault="0020033E" w:rsidP="00E219C1">
      <w:pPr>
        <w:rPr>
          <w:rFonts w:ascii="Arial" w:hAnsi="Arial" w:cs="Arial"/>
        </w:rPr>
      </w:pPr>
      <w:r w:rsidRPr="00E83165">
        <w:rPr>
          <w:rFonts w:ascii="Arial" w:hAnsi="Arial" w:cs="Arial"/>
          <w:b/>
          <w:iCs/>
          <w:noProof/>
        </w:rPr>
        <w:drawing>
          <wp:inline distT="0" distB="0" distL="0" distR="0" wp14:anchorId="68A405EE" wp14:editId="4762EE02">
            <wp:extent cx="5486400" cy="41183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Summary.jpg"/>
                    <pic:cNvPicPr/>
                  </pic:nvPicPr>
                  <pic:blipFill>
                    <a:blip r:embed="rId6">
                      <a:extLst>
                        <a:ext uri="{28A0092B-C50C-407E-A947-70E740481C1C}">
                          <a14:useLocalDpi xmlns:a14="http://schemas.microsoft.com/office/drawing/2010/main" val="0"/>
                        </a:ext>
                      </a:extLst>
                    </a:blip>
                    <a:stretch>
                      <a:fillRect/>
                    </a:stretch>
                  </pic:blipFill>
                  <pic:spPr>
                    <a:xfrm>
                      <a:off x="0" y="0"/>
                      <a:ext cx="5486400" cy="4118317"/>
                    </a:xfrm>
                    <a:prstGeom prst="rect">
                      <a:avLst/>
                    </a:prstGeom>
                  </pic:spPr>
                </pic:pic>
              </a:graphicData>
            </a:graphic>
          </wp:inline>
        </w:drawing>
      </w:r>
    </w:p>
    <w:p w14:paraId="29B70F45" w14:textId="77777777" w:rsidR="0020033E" w:rsidRPr="00E83165" w:rsidRDefault="0020033E" w:rsidP="00E219C1">
      <w:pPr>
        <w:rPr>
          <w:rFonts w:ascii="Arial" w:hAnsi="Arial" w:cs="Arial"/>
        </w:rPr>
      </w:pPr>
    </w:p>
    <w:p w14:paraId="0BFB8C53" w14:textId="58BB1682" w:rsidR="0020033E" w:rsidRPr="00E83165" w:rsidRDefault="0020033E" w:rsidP="00E219C1">
      <w:pPr>
        <w:rPr>
          <w:rFonts w:ascii="Arial" w:hAnsi="Arial" w:cs="Arial"/>
        </w:rPr>
      </w:pPr>
      <w:r w:rsidRPr="00E83165">
        <w:rPr>
          <w:rFonts w:ascii="Arial" w:hAnsi="Arial" w:cs="Arial"/>
          <w:b/>
        </w:rPr>
        <w:t>Figure 1.</w:t>
      </w:r>
      <w:r w:rsidRPr="00E83165">
        <w:rPr>
          <w:rFonts w:ascii="Arial" w:hAnsi="Arial" w:cs="Arial"/>
        </w:rPr>
        <w:t xml:space="preserve"> Cowlitz River salmon and steelhead angling catch rates and hatchery returns, June-November 2017. Angling captures include both natural and hatchery-origin fish. 2017 spring Chinook captures were incidental.</w:t>
      </w:r>
    </w:p>
    <w:p w14:paraId="4C42FF8D" w14:textId="77777777" w:rsidR="0020033E" w:rsidRPr="00E83165" w:rsidRDefault="0020033E" w:rsidP="00E219C1">
      <w:pPr>
        <w:rPr>
          <w:rFonts w:ascii="Arial" w:hAnsi="Arial" w:cs="Arial"/>
        </w:rPr>
      </w:pPr>
    </w:p>
    <w:p w14:paraId="3F78B3B0" w14:textId="77777777" w:rsidR="0020033E" w:rsidRPr="00E83165" w:rsidRDefault="0020033E" w:rsidP="0020033E">
      <w:pPr>
        <w:rPr>
          <w:rFonts w:ascii="Arial" w:hAnsi="Arial" w:cs="Arial"/>
        </w:rPr>
      </w:pPr>
      <w:r w:rsidRPr="00E83165">
        <w:rPr>
          <w:rFonts w:ascii="Arial" w:hAnsi="Arial" w:cs="Arial"/>
          <w:noProof/>
        </w:rPr>
        <w:drawing>
          <wp:inline distT="0" distB="0" distL="0" distR="0" wp14:anchorId="48A99107" wp14:editId="06F295F6">
            <wp:extent cx="4686300" cy="2971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D2C13E" w14:textId="57196E03" w:rsidR="0020033E" w:rsidRPr="00E83165" w:rsidRDefault="0020033E" w:rsidP="00083240">
      <w:pPr>
        <w:rPr>
          <w:rFonts w:ascii="Arial" w:hAnsi="Arial" w:cs="Arial"/>
        </w:rPr>
      </w:pPr>
      <w:r w:rsidRPr="00E83165">
        <w:rPr>
          <w:rFonts w:ascii="Arial" w:hAnsi="Arial" w:cs="Arial"/>
          <w:b/>
        </w:rPr>
        <w:lastRenderedPageBreak/>
        <w:t>Figure 2.</w:t>
      </w:r>
      <w:r w:rsidRPr="00E83165">
        <w:rPr>
          <w:rFonts w:ascii="Arial" w:hAnsi="Arial" w:cs="Arial"/>
        </w:rPr>
        <w:t xml:space="preserve"> </w:t>
      </w:r>
      <w:r w:rsidR="008E354E" w:rsidRPr="00E83165">
        <w:rPr>
          <w:rFonts w:ascii="Arial" w:hAnsi="Arial" w:cs="Arial"/>
        </w:rPr>
        <w:t>Recapture rates of Cowlitz River coho salmon angled using three different terminal tackle types during 2017.</w:t>
      </w:r>
    </w:p>
    <w:sectPr w:rsidR="0020033E" w:rsidRPr="00E83165" w:rsidSect="007711D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F42D" w14:textId="77777777" w:rsidR="00704157" w:rsidRDefault="00704157" w:rsidP="00704157">
      <w:r>
        <w:separator/>
      </w:r>
    </w:p>
  </w:endnote>
  <w:endnote w:type="continuationSeparator" w:id="0">
    <w:p w14:paraId="52C46616" w14:textId="77777777" w:rsidR="00704157" w:rsidRDefault="00704157" w:rsidP="0070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C59E" w14:textId="77777777" w:rsidR="00704157" w:rsidRDefault="00704157" w:rsidP="00BD7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B04C4" w14:textId="77777777" w:rsidR="00704157" w:rsidRDefault="00704157" w:rsidP="00704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6137" w14:textId="09B7DBE9" w:rsidR="00704157" w:rsidRDefault="00704157" w:rsidP="00BD7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5939">
      <w:rPr>
        <w:rStyle w:val="PageNumber"/>
        <w:noProof/>
      </w:rPr>
      <w:t>1</w:t>
    </w:r>
    <w:r>
      <w:rPr>
        <w:rStyle w:val="PageNumber"/>
      </w:rPr>
      <w:fldChar w:fldCharType="end"/>
    </w:r>
    <w:r>
      <w:rPr>
        <w:rStyle w:val="PageNumber"/>
      </w:rPr>
      <w:t xml:space="preserve"> of 2</w:t>
    </w:r>
  </w:p>
  <w:p w14:paraId="74CF1584" w14:textId="77777777" w:rsidR="00704157" w:rsidRDefault="00704157" w:rsidP="00704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2B10" w14:textId="77777777" w:rsidR="00704157" w:rsidRDefault="00704157" w:rsidP="00704157">
      <w:r>
        <w:separator/>
      </w:r>
    </w:p>
  </w:footnote>
  <w:footnote w:type="continuationSeparator" w:id="0">
    <w:p w14:paraId="76A7F152" w14:textId="77777777" w:rsidR="00704157" w:rsidRDefault="00704157" w:rsidP="00704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EA"/>
    <w:rsid w:val="00016053"/>
    <w:rsid w:val="00077B76"/>
    <w:rsid w:val="00083240"/>
    <w:rsid w:val="00095FD3"/>
    <w:rsid w:val="00127BEF"/>
    <w:rsid w:val="0020033E"/>
    <w:rsid w:val="0021588C"/>
    <w:rsid w:val="002A74F2"/>
    <w:rsid w:val="002B0498"/>
    <w:rsid w:val="00410D93"/>
    <w:rsid w:val="00492041"/>
    <w:rsid w:val="0052623F"/>
    <w:rsid w:val="005443ED"/>
    <w:rsid w:val="006C2CDF"/>
    <w:rsid w:val="006F353F"/>
    <w:rsid w:val="0070137A"/>
    <w:rsid w:val="00704157"/>
    <w:rsid w:val="0076642A"/>
    <w:rsid w:val="007711D2"/>
    <w:rsid w:val="007F55EA"/>
    <w:rsid w:val="008E354E"/>
    <w:rsid w:val="009B0B27"/>
    <w:rsid w:val="00A60F4E"/>
    <w:rsid w:val="00AA2DC2"/>
    <w:rsid w:val="00CC1BC2"/>
    <w:rsid w:val="00E219C1"/>
    <w:rsid w:val="00E83165"/>
    <w:rsid w:val="00F0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27D53"/>
  <w14:defaultImageDpi w14:val="300"/>
  <w15:docId w15:val="{BA44A9A2-2EC9-4207-AC8B-6A7FE96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F55EA"/>
    <w:pPr>
      <w:keepNext/>
      <w:keepLines/>
      <w:spacing w:before="480"/>
      <w:outlineLvl w:val="0"/>
    </w:pPr>
    <w:rPr>
      <w:rFonts w:ascii="Times New Roman" w:eastAsiaTheme="majorEastAsia" w:hAnsi="Times New Roman" w:cstheme="majorBidi"/>
      <w:b/>
      <w:bC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qFormat/>
    <w:rsid w:val="007F55EA"/>
    <w:pPr>
      <w:jc w:val="center"/>
    </w:pPr>
    <w:rPr>
      <w:rFonts w:ascii="Times New Roman" w:eastAsiaTheme="minorHAnsi" w:hAnsi="Times New Roman" w:cs="Times New Roman"/>
      <w:b/>
      <w:smallCaps/>
      <w:sz w:val="28"/>
      <w:szCs w:val="26"/>
    </w:rPr>
  </w:style>
  <w:style w:type="character" w:customStyle="1" w:styleId="Heading1Char">
    <w:name w:val="Heading 1 Char"/>
    <w:basedOn w:val="DefaultParagraphFont"/>
    <w:link w:val="Heading1"/>
    <w:uiPriority w:val="9"/>
    <w:rsid w:val="007F55EA"/>
    <w:rPr>
      <w:rFonts w:ascii="Times New Roman" w:eastAsiaTheme="majorEastAsia" w:hAnsi="Times New Roman" w:cstheme="majorBidi"/>
      <w:b/>
      <w:bCs/>
      <w:color w:val="000000" w:themeColor="text1"/>
      <w:szCs w:val="32"/>
    </w:rPr>
  </w:style>
  <w:style w:type="paragraph" w:styleId="Subtitle">
    <w:name w:val="Subtitle"/>
    <w:basedOn w:val="Normal"/>
    <w:next w:val="Normal"/>
    <w:link w:val="SubtitleChar"/>
    <w:autoRedefine/>
    <w:uiPriority w:val="11"/>
    <w:qFormat/>
    <w:rsid w:val="00127BEF"/>
    <w:pPr>
      <w:numPr>
        <w:ilvl w:val="1"/>
      </w:numPr>
      <w:jc w:val="center"/>
    </w:pPr>
    <w:rPr>
      <w:rFonts w:eastAsiaTheme="majorEastAsia" w:cstheme="majorBidi"/>
      <w:i/>
      <w:iCs/>
      <w:color w:val="000000" w:themeColor="text1"/>
      <w:spacing w:val="15"/>
      <w:sz w:val="20"/>
      <w:szCs w:val="20"/>
    </w:rPr>
  </w:style>
  <w:style w:type="character" w:customStyle="1" w:styleId="SubtitleChar">
    <w:name w:val="Subtitle Char"/>
    <w:basedOn w:val="DefaultParagraphFont"/>
    <w:link w:val="Subtitle"/>
    <w:uiPriority w:val="11"/>
    <w:rsid w:val="00127BEF"/>
    <w:rPr>
      <w:rFonts w:eastAsiaTheme="majorEastAsia" w:cstheme="majorBidi"/>
      <w:i/>
      <w:iCs/>
      <w:color w:val="000000" w:themeColor="text1"/>
      <w:spacing w:val="15"/>
      <w:sz w:val="20"/>
      <w:szCs w:val="20"/>
    </w:rPr>
  </w:style>
  <w:style w:type="paragraph" w:styleId="BalloonText">
    <w:name w:val="Balloon Text"/>
    <w:basedOn w:val="Normal"/>
    <w:link w:val="BalloonTextChar"/>
    <w:uiPriority w:val="99"/>
    <w:semiHidden/>
    <w:unhideWhenUsed/>
    <w:rsid w:val="009B0B27"/>
    <w:rPr>
      <w:rFonts w:ascii="Lucida Grande" w:hAnsi="Lucida Grande"/>
      <w:sz w:val="18"/>
      <w:szCs w:val="18"/>
    </w:rPr>
  </w:style>
  <w:style w:type="character" w:customStyle="1" w:styleId="BalloonTextChar">
    <w:name w:val="Balloon Text Char"/>
    <w:basedOn w:val="DefaultParagraphFont"/>
    <w:link w:val="BalloonText"/>
    <w:uiPriority w:val="99"/>
    <w:semiHidden/>
    <w:rsid w:val="009B0B27"/>
    <w:rPr>
      <w:rFonts w:ascii="Lucida Grande" w:hAnsi="Lucida Grande"/>
      <w:sz w:val="18"/>
      <w:szCs w:val="18"/>
    </w:rPr>
  </w:style>
  <w:style w:type="character" w:styleId="CommentReference">
    <w:name w:val="annotation reference"/>
    <w:basedOn w:val="DefaultParagraphFont"/>
    <w:uiPriority w:val="99"/>
    <w:semiHidden/>
    <w:unhideWhenUsed/>
    <w:rsid w:val="009B0B27"/>
    <w:rPr>
      <w:sz w:val="18"/>
      <w:szCs w:val="18"/>
    </w:rPr>
  </w:style>
  <w:style w:type="paragraph" w:styleId="CommentText">
    <w:name w:val="annotation text"/>
    <w:basedOn w:val="Normal"/>
    <w:link w:val="CommentTextChar"/>
    <w:uiPriority w:val="99"/>
    <w:semiHidden/>
    <w:unhideWhenUsed/>
    <w:rsid w:val="009B0B27"/>
  </w:style>
  <w:style w:type="character" w:customStyle="1" w:styleId="CommentTextChar">
    <w:name w:val="Comment Text Char"/>
    <w:basedOn w:val="DefaultParagraphFont"/>
    <w:link w:val="CommentText"/>
    <w:uiPriority w:val="99"/>
    <w:semiHidden/>
    <w:rsid w:val="009B0B27"/>
  </w:style>
  <w:style w:type="paragraph" w:styleId="CommentSubject">
    <w:name w:val="annotation subject"/>
    <w:basedOn w:val="CommentText"/>
    <w:next w:val="CommentText"/>
    <w:link w:val="CommentSubjectChar"/>
    <w:uiPriority w:val="99"/>
    <w:semiHidden/>
    <w:unhideWhenUsed/>
    <w:rsid w:val="009B0B27"/>
    <w:rPr>
      <w:b/>
      <w:bCs/>
      <w:sz w:val="20"/>
      <w:szCs w:val="20"/>
    </w:rPr>
  </w:style>
  <w:style w:type="character" w:customStyle="1" w:styleId="CommentSubjectChar">
    <w:name w:val="Comment Subject Char"/>
    <w:basedOn w:val="CommentTextChar"/>
    <w:link w:val="CommentSubject"/>
    <w:uiPriority w:val="99"/>
    <w:semiHidden/>
    <w:rsid w:val="009B0B27"/>
    <w:rPr>
      <w:b/>
      <w:bCs/>
      <w:sz w:val="20"/>
      <w:szCs w:val="20"/>
    </w:rPr>
  </w:style>
  <w:style w:type="paragraph" w:styleId="Footer">
    <w:name w:val="footer"/>
    <w:basedOn w:val="Normal"/>
    <w:link w:val="FooterChar"/>
    <w:uiPriority w:val="99"/>
    <w:unhideWhenUsed/>
    <w:rsid w:val="00704157"/>
    <w:pPr>
      <w:tabs>
        <w:tab w:val="center" w:pos="4320"/>
        <w:tab w:val="right" w:pos="8640"/>
      </w:tabs>
    </w:pPr>
  </w:style>
  <w:style w:type="character" w:customStyle="1" w:styleId="FooterChar">
    <w:name w:val="Footer Char"/>
    <w:basedOn w:val="DefaultParagraphFont"/>
    <w:link w:val="Footer"/>
    <w:uiPriority w:val="99"/>
    <w:rsid w:val="00704157"/>
  </w:style>
  <w:style w:type="character" w:styleId="PageNumber">
    <w:name w:val="page number"/>
    <w:basedOn w:val="DefaultParagraphFont"/>
    <w:uiPriority w:val="99"/>
    <w:semiHidden/>
    <w:unhideWhenUsed/>
    <w:rsid w:val="00704157"/>
  </w:style>
  <w:style w:type="paragraph" w:styleId="Header">
    <w:name w:val="header"/>
    <w:basedOn w:val="Normal"/>
    <w:link w:val="HeaderChar"/>
    <w:uiPriority w:val="99"/>
    <w:unhideWhenUsed/>
    <w:rsid w:val="00704157"/>
    <w:pPr>
      <w:tabs>
        <w:tab w:val="center" w:pos="4320"/>
        <w:tab w:val="right" w:pos="8640"/>
      </w:tabs>
    </w:pPr>
  </w:style>
  <w:style w:type="character" w:customStyle="1" w:styleId="HeaderChar">
    <w:name w:val="Header Char"/>
    <w:basedOn w:val="DefaultParagraphFont"/>
    <w:link w:val="Header"/>
    <w:uiPriority w:val="99"/>
    <w:rsid w:val="00704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7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forrestcarpenter:Mount%20Hood%20Environ.%20Dropbox:Forrest%20Carpenter:Forrest%20Carpenter:Washington:Cowlitz:CowlitzAnalysis:Output:SummaryTables:NotCriticallyHookedCohoGT_b.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241819772528401"/>
          <c:y val="3.9279869067103103E-2"/>
          <c:w val="0.86540157480315005"/>
          <c:h val="0.87447916800907199"/>
        </c:manualLayout>
      </c:layout>
      <c:barChart>
        <c:barDir val="col"/>
        <c:grouping val="clustered"/>
        <c:varyColors val="0"/>
        <c:ser>
          <c:idx val="0"/>
          <c:order val="0"/>
          <c:tx>
            <c:strRef>
              <c:f>NotCriticallyHookedCohoGT_b.csv!$E$15</c:f>
              <c:strCache>
                <c:ptCount val="1"/>
                <c:pt idx="0">
                  <c:v>Non-Critically Hooked</c:v>
                </c:pt>
              </c:strCache>
            </c:strRef>
          </c:tx>
          <c:spPr>
            <a:solidFill>
              <a:schemeClr val="bg1">
                <a:lumMod val="50000"/>
              </a:schemeClr>
            </a:solidFill>
            <a:ln>
              <a:solidFill>
                <a:schemeClr val="bg1">
                  <a:lumMod val="50000"/>
                </a:schemeClr>
              </a:solidFill>
            </a:ln>
          </c:spPr>
          <c:invertIfNegative val="0"/>
          <c:cat>
            <c:strRef>
              <c:f>NotCriticallyHookedCohoGT_b.csv!$D$17:$D$19</c:f>
              <c:strCache>
                <c:ptCount val="3"/>
                <c:pt idx="0">
                  <c:v>Bait</c:v>
                </c:pt>
                <c:pt idx="1">
                  <c:v>Jig</c:v>
                </c:pt>
                <c:pt idx="2">
                  <c:v>Lure</c:v>
                </c:pt>
              </c:strCache>
            </c:strRef>
          </c:cat>
          <c:val>
            <c:numRef>
              <c:f>NotCriticallyHookedCohoGT_b.csv!$G$17:$G$19</c:f>
              <c:numCache>
                <c:formatCode>General</c:formatCode>
                <c:ptCount val="3"/>
                <c:pt idx="0">
                  <c:v>0.69565217391304301</c:v>
                </c:pt>
                <c:pt idx="1">
                  <c:v>0.70138888888888895</c:v>
                </c:pt>
                <c:pt idx="2">
                  <c:v>0.73770491803278704</c:v>
                </c:pt>
              </c:numCache>
            </c:numRef>
          </c:val>
          <c:extLst>
            <c:ext xmlns:c16="http://schemas.microsoft.com/office/drawing/2014/chart" uri="{C3380CC4-5D6E-409C-BE32-E72D297353CC}">
              <c16:uniqueId val="{00000000-23C8-4DD7-811C-285E01450F34}"/>
            </c:ext>
          </c:extLst>
        </c:ser>
        <c:ser>
          <c:idx val="1"/>
          <c:order val="1"/>
          <c:tx>
            <c:strRef>
              <c:f>NotCriticallyHookedCohoGT_b.csv!$H$15</c:f>
              <c:strCache>
                <c:ptCount val="1"/>
                <c:pt idx="0">
                  <c:v>Critically Hooked</c:v>
                </c:pt>
              </c:strCache>
            </c:strRef>
          </c:tx>
          <c:spPr>
            <a:solidFill>
              <a:schemeClr val="bg1">
                <a:lumMod val="75000"/>
              </a:schemeClr>
            </a:solidFill>
            <a:ln>
              <a:solidFill>
                <a:schemeClr val="bg1">
                  <a:lumMod val="75000"/>
                </a:schemeClr>
              </a:solidFill>
            </a:ln>
          </c:spPr>
          <c:invertIfNegative val="0"/>
          <c:cat>
            <c:strRef>
              <c:f>NotCriticallyHookedCohoGT_b.csv!$D$17:$D$19</c:f>
              <c:strCache>
                <c:ptCount val="3"/>
                <c:pt idx="0">
                  <c:v>Bait</c:v>
                </c:pt>
                <c:pt idx="1">
                  <c:v>Jig</c:v>
                </c:pt>
                <c:pt idx="2">
                  <c:v>Lure</c:v>
                </c:pt>
              </c:strCache>
            </c:strRef>
          </c:cat>
          <c:val>
            <c:numRef>
              <c:f>NotCriticallyHookedCohoGT_b.csv!$J$17:$J$19</c:f>
              <c:numCache>
                <c:formatCode>General</c:formatCode>
                <c:ptCount val="3"/>
                <c:pt idx="0">
                  <c:v>0.58333333333333304</c:v>
                </c:pt>
                <c:pt idx="1">
                  <c:v>0</c:v>
                </c:pt>
                <c:pt idx="2">
                  <c:v>0.33333333333333298</c:v>
                </c:pt>
              </c:numCache>
            </c:numRef>
          </c:val>
          <c:extLst>
            <c:ext xmlns:c16="http://schemas.microsoft.com/office/drawing/2014/chart" uri="{C3380CC4-5D6E-409C-BE32-E72D297353CC}">
              <c16:uniqueId val="{00000001-23C8-4DD7-811C-285E01450F34}"/>
            </c:ext>
          </c:extLst>
        </c:ser>
        <c:dLbls>
          <c:showLegendKey val="0"/>
          <c:showVal val="0"/>
          <c:showCatName val="0"/>
          <c:showSerName val="0"/>
          <c:showPercent val="0"/>
          <c:showBubbleSize val="0"/>
        </c:dLbls>
        <c:gapWidth val="150"/>
        <c:axId val="2099963352"/>
        <c:axId val="-2130450856"/>
      </c:barChart>
      <c:catAx>
        <c:axId val="2099963352"/>
        <c:scaling>
          <c:orientation val="minMax"/>
        </c:scaling>
        <c:delete val="0"/>
        <c:axPos val="b"/>
        <c:numFmt formatCode="General" sourceLinked="0"/>
        <c:majorTickMark val="out"/>
        <c:minorTickMark val="none"/>
        <c:tickLblPos val="nextTo"/>
        <c:crossAx val="-2130450856"/>
        <c:crosses val="autoZero"/>
        <c:auto val="1"/>
        <c:lblAlgn val="ctr"/>
        <c:lblOffset val="100"/>
        <c:noMultiLvlLbl val="0"/>
      </c:catAx>
      <c:valAx>
        <c:axId val="-2130450856"/>
        <c:scaling>
          <c:orientation val="minMax"/>
          <c:max val="1"/>
        </c:scaling>
        <c:delete val="0"/>
        <c:axPos val="l"/>
        <c:title>
          <c:tx>
            <c:rich>
              <a:bodyPr rot="-5400000" vert="horz"/>
              <a:lstStyle/>
              <a:p>
                <a:pPr>
                  <a:defRPr/>
                </a:pPr>
                <a:r>
                  <a:rPr lang="en-US"/>
                  <a:t>Recapture Rate </a:t>
                </a:r>
              </a:p>
            </c:rich>
          </c:tx>
          <c:layout>
            <c:manualLayout>
              <c:xMode val="edge"/>
              <c:yMode val="edge"/>
              <c:x val="9.5877077865266802E-4"/>
              <c:y val="0.29389136774569802"/>
            </c:manualLayout>
          </c:layout>
          <c:overlay val="0"/>
        </c:title>
        <c:numFmt formatCode="General" sourceLinked="1"/>
        <c:majorTickMark val="out"/>
        <c:minorTickMark val="none"/>
        <c:tickLblPos val="nextTo"/>
        <c:crossAx val="2099963352"/>
        <c:crosses val="autoZero"/>
        <c:crossBetween val="between"/>
      </c:valAx>
    </c:plotArea>
    <c:legend>
      <c:legendPos val="r"/>
      <c:layout>
        <c:manualLayout>
          <c:xMode val="edge"/>
          <c:yMode val="edge"/>
          <c:x val="0.63263971764271598"/>
          <c:y val="5.4569699480471598E-3"/>
          <c:w val="0.36736028235728302"/>
          <c:h val="0.15387070558542701"/>
        </c:manualLayout>
      </c:layout>
      <c:overlay val="0"/>
    </c:legend>
    <c:plotVisOnly val="1"/>
    <c:dispBlanksAs val="gap"/>
    <c:showDLblsOverMax val="0"/>
  </c:chart>
  <c:spPr>
    <a:ln>
      <a:noFill/>
    </a:ln>
  </c:spPr>
  <c:txPr>
    <a:bodyPr/>
    <a:lstStyle/>
    <a:p>
      <a:pPr>
        <a:defRPr sz="10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Mount Hood Environmental</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dc:creator>
  <cp:keywords/>
  <dc:description/>
  <cp:lastModifiedBy>Susan Anderson</cp:lastModifiedBy>
  <cp:revision>2</cp:revision>
  <dcterms:created xsi:type="dcterms:W3CDTF">2018-04-30T18:30:00Z</dcterms:created>
  <dcterms:modified xsi:type="dcterms:W3CDTF">2018-04-30T18:30:00Z</dcterms:modified>
</cp:coreProperties>
</file>