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6D58" w14:textId="0B60BB71" w:rsidR="00EF74DD" w:rsidRPr="00911052" w:rsidRDefault="009C0533" w:rsidP="00EF74D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Alternative smolt rearing enables use of local natural</w:t>
      </w:r>
      <w:r w:rsidR="00EF74DD" w:rsidRPr="00911052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origin steelhead b</w:t>
      </w:r>
      <w:r w:rsidR="00EF74DD" w:rsidRPr="00EF74DD">
        <w:rPr>
          <w:rFonts w:eastAsia="Times New Roman" w:cs="Times New Roman"/>
          <w:sz w:val="24"/>
          <w:szCs w:val="24"/>
        </w:rPr>
        <w:t>roodstock</w:t>
      </w:r>
      <w:r w:rsidR="00EF74DD" w:rsidRPr="00911052">
        <w:rPr>
          <w:rFonts w:eastAsia="Times New Roman" w:cs="Times New Roman"/>
          <w:sz w:val="24"/>
          <w:szCs w:val="24"/>
        </w:rPr>
        <w:t>.</w:t>
      </w:r>
    </w:p>
    <w:p w14:paraId="33118656" w14:textId="77777777" w:rsidR="00EF74DD" w:rsidRPr="00911052" w:rsidRDefault="00EF74DD" w:rsidP="00EF74DD">
      <w:pPr>
        <w:spacing w:after="0" w:line="240" w:lineRule="auto"/>
        <w:rPr>
          <w:rFonts w:cs="Times New Roman"/>
          <w:sz w:val="24"/>
          <w:szCs w:val="24"/>
        </w:rPr>
      </w:pPr>
    </w:p>
    <w:p w14:paraId="425B6204" w14:textId="77777777" w:rsidR="00EF74DD" w:rsidRPr="00911052" w:rsidRDefault="00EF74DD" w:rsidP="00EF74DD">
      <w:pPr>
        <w:spacing w:after="0" w:line="240" w:lineRule="auto"/>
        <w:rPr>
          <w:rFonts w:cs="Times New Roman"/>
          <w:sz w:val="24"/>
          <w:szCs w:val="24"/>
        </w:rPr>
      </w:pPr>
    </w:p>
    <w:p w14:paraId="46CC05F3" w14:textId="654CCF5E" w:rsidR="00EF74DD" w:rsidRPr="00911052" w:rsidRDefault="00EF74DD" w:rsidP="00EF74DD">
      <w:pPr>
        <w:spacing w:after="0" w:line="240" w:lineRule="auto"/>
        <w:rPr>
          <w:rFonts w:cs="Times New Roman"/>
          <w:sz w:val="24"/>
          <w:szCs w:val="24"/>
          <w:vertAlign w:val="superscript"/>
        </w:rPr>
      </w:pPr>
      <w:r w:rsidRPr="00911052">
        <w:rPr>
          <w:rFonts w:cs="Times New Roman"/>
          <w:sz w:val="24"/>
          <w:szCs w:val="24"/>
        </w:rPr>
        <w:t>Christopher P. Tatara</w:t>
      </w:r>
      <w:r w:rsidR="006A290D">
        <w:rPr>
          <w:rFonts w:cs="Times New Roman"/>
          <w:sz w:val="24"/>
          <w:szCs w:val="24"/>
          <w:vertAlign w:val="superscript"/>
        </w:rPr>
        <w:t>1</w:t>
      </w:r>
      <w:r w:rsidR="0019300C">
        <w:rPr>
          <w:rFonts w:cs="Times New Roman"/>
          <w:sz w:val="24"/>
          <w:szCs w:val="24"/>
          <w:vertAlign w:val="superscript"/>
        </w:rPr>
        <w:t>*</w:t>
      </w:r>
      <w:r w:rsidRPr="00911052">
        <w:rPr>
          <w:rFonts w:cs="Times New Roman"/>
          <w:sz w:val="24"/>
          <w:szCs w:val="24"/>
        </w:rPr>
        <w:t>, Matt R. Cooper</w:t>
      </w:r>
      <w:r w:rsidR="006A290D">
        <w:rPr>
          <w:rFonts w:cs="Times New Roman"/>
          <w:sz w:val="24"/>
          <w:szCs w:val="24"/>
          <w:vertAlign w:val="superscript"/>
        </w:rPr>
        <w:t>2</w:t>
      </w:r>
      <w:r w:rsidRPr="00911052">
        <w:rPr>
          <w:rFonts w:cs="Times New Roman"/>
          <w:sz w:val="24"/>
          <w:szCs w:val="24"/>
        </w:rPr>
        <w:t>, William L. Gale</w:t>
      </w:r>
      <w:r w:rsidR="006A290D">
        <w:rPr>
          <w:rFonts w:cs="Times New Roman"/>
          <w:sz w:val="24"/>
          <w:szCs w:val="24"/>
          <w:vertAlign w:val="superscript"/>
        </w:rPr>
        <w:t>2</w:t>
      </w:r>
      <w:r w:rsidRPr="00911052">
        <w:rPr>
          <w:rFonts w:cs="Times New Roman"/>
          <w:sz w:val="24"/>
          <w:szCs w:val="24"/>
        </w:rPr>
        <w:t>, Chris R. Pasley</w:t>
      </w:r>
      <w:r w:rsidR="006A290D">
        <w:rPr>
          <w:rFonts w:cs="Times New Roman"/>
          <w:sz w:val="24"/>
          <w:szCs w:val="24"/>
          <w:vertAlign w:val="superscript"/>
        </w:rPr>
        <w:t>3</w:t>
      </w:r>
      <w:r w:rsidR="006A0B37">
        <w:rPr>
          <w:rFonts w:cs="Times New Roman"/>
          <w:sz w:val="24"/>
          <w:szCs w:val="24"/>
        </w:rPr>
        <w:t>,</w:t>
      </w:r>
      <w:r w:rsidRPr="00911052">
        <w:rPr>
          <w:rFonts w:cs="Times New Roman"/>
          <w:sz w:val="24"/>
          <w:szCs w:val="24"/>
        </w:rPr>
        <w:t xml:space="preserve"> Penny Swanson</w:t>
      </w:r>
      <w:r w:rsidR="004C675D">
        <w:rPr>
          <w:rFonts w:cs="Times New Roman"/>
          <w:sz w:val="24"/>
          <w:szCs w:val="24"/>
          <w:vertAlign w:val="superscript"/>
        </w:rPr>
        <w:t>4</w:t>
      </w:r>
      <w:r w:rsidRPr="00911052">
        <w:rPr>
          <w:rFonts w:cs="Times New Roman"/>
          <w:sz w:val="24"/>
          <w:szCs w:val="24"/>
        </w:rPr>
        <w:t>, Don Larsen</w:t>
      </w:r>
      <w:r w:rsidR="004C675D">
        <w:rPr>
          <w:rFonts w:cs="Times New Roman"/>
          <w:sz w:val="24"/>
          <w:szCs w:val="24"/>
          <w:vertAlign w:val="superscript"/>
        </w:rPr>
        <w:t>4</w:t>
      </w:r>
      <w:r w:rsidRPr="00911052">
        <w:rPr>
          <w:rFonts w:cs="Times New Roman"/>
          <w:sz w:val="24"/>
          <w:szCs w:val="24"/>
        </w:rPr>
        <w:t xml:space="preserve">, </w:t>
      </w:r>
      <w:r w:rsidR="006A290D">
        <w:rPr>
          <w:rFonts w:cs="Times New Roman"/>
          <w:sz w:val="24"/>
          <w:szCs w:val="24"/>
        </w:rPr>
        <w:t>Jon Dickey</w:t>
      </w:r>
      <w:r w:rsidR="004C675D">
        <w:rPr>
          <w:rFonts w:cs="Times New Roman"/>
          <w:sz w:val="24"/>
          <w:szCs w:val="24"/>
          <w:vertAlign w:val="superscript"/>
        </w:rPr>
        <w:t>5</w:t>
      </w:r>
      <w:r w:rsidR="006A290D">
        <w:rPr>
          <w:rFonts w:cs="Times New Roman"/>
          <w:sz w:val="24"/>
          <w:szCs w:val="24"/>
        </w:rPr>
        <w:t>, Mollie Middleton</w:t>
      </w:r>
      <w:r w:rsidR="004C675D">
        <w:rPr>
          <w:rFonts w:cs="Times New Roman"/>
          <w:sz w:val="24"/>
          <w:szCs w:val="24"/>
          <w:vertAlign w:val="superscript"/>
        </w:rPr>
        <w:t>5</w:t>
      </w:r>
      <w:r w:rsidR="006A290D">
        <w:rPr>
          <w:rFonts w:cs="Times New Roman"/>
          <w:sz w:val="24"/>
          <w:szCs w:val="24"/>
        </w:rPr>
        <w:t xml:space="preserve">, </w:t>
      </w:r>
      <w:r w:rsidRPr="00911052">
        <w:rPr>
          <w:rFonts w:cs="Times New Roman"/>
          <w:sz w:val="24"/>
          <w:szCs w:val="24"/>
        </w:rPr>
        <w:t>and Barry A. Berejikian</w:t>
      </w:r>
      <w:r w:rsidR="006A290D">
        <w:rPr>
          <w:rFonts w:cs="Times New Roman"/>
          <w:sz w:val="24"/>
          <w:szCs w:val="24"/>
          <w:vertAlign w:val="superscript"/>
        </w:rPr>
        <w:t>1</w:t>
      </w:r>
    </w:p>
    <w:p w14:paraId="1C0D1498" w14:textId="77777777" w:rsidR="00EF74DD" w:rsidRPr="00911052" w:rsidRDefault="00EF74DD" w:rsidP="00EF74DD">
      <w:pPr>
        <w:spacing w:after="0" w:line="240" w:lineRule="auto"/>
        <w:rPr>
          <w:rFonts w:cs="Times New Roman"/>
          <w:sz w:val="24"/>
          <w:szCs w:val="24"/>
        </w:rPr>
      </w:pPr>
    </w:p>
    <w:p w14:paraId="3CDBD27A" w14:textId="77777777" w:rsidR="00EF74DD" w:rsidRPr="00911052" w:rsidRDefault="00EF74DD" w:rsidP="00EF74DD">
      <w:pPr>
        <w:spacing w:after="0" w:line="240" w:lineRule="auto"/>
        <w:rPr>
          <w:rFonts w:cs="Times New Roman"/>
          <w:sz w:val="24"/>
          <w:szCs w:val="24"/>
        </w:rPr>
      </w:pPr>
    </w:p>
    <w:p w14:paraId="58266231" w14:textId="7247A835" w:rsidR="00EF74DD" w:rsidRPr="00911052" w:rsidRDefault="006A290D" w:rsidP="00EF74D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1</w:t>
      </w:r>
      <w:r w:rsidR="00EF74DD" w:rsidRPr="00911052">
        <w:rPr>
          <w:rFonts w:cs="Times New Roman"/>
          <w:sz w:val="24"/>
          <w:szCs w:val="24"/>
        </w:rPr>
        <w:t xml:space="preserve">NOAA Fisheries, Northwest Fisheries Science Center, Environmental and Fisheries Sciences Division, Manchester Research Station, P.O. Box 130, Manchester, WA 98353.  </w:t>
      </w:r>
    </w:p>
    <w:p w14:paraId="4F8B02EE" w14:textId="77777777" w:rsidR="0019300C" w:rsidRDefault="0019300C" w:rsidP="0019300C">
      <w:pPr>
        <w:spacing w:after="0" w:line="240" w:lineRule="auto"/>
        <w:rPr>
          <w:rFonts w:cs="Times New Roman"/>
          <w:sz w:val="24"/>
          <w:szCs w:val="24"/>
          <w:vertAlign w:val="superscript"/>
        </w:rPr>
      </w:pPr>
    </w:p>
    <w:p w14:paraId="73AE1408" w14:textId="22FC481E" w:rsidR="0019300C" w:rsidRDefault="0019300C" w:rsidP="0019300C">
      <w:pPr>
        <w:spacing w:after="0" w:line="240" w:lineRule="auto"/>
        <w:rPr>
          <w:rFonts w:cs="Times New Roman"/>
          <w:sz w:val="24"/>
          <w:szCs w:val="24"/>
        </w:rPr>
      </w:pPr>
      <w:r w:rsidRPr="0019300C">
        <w:rPr>
          <w:rFonts w:cs="Times New Roman"/>
          <w:sz w:val="24"/>
          <w:szCs w:val="24"/>
          <w:vertAlign w:val="superscript"/>
        </w:rPr>
        <w:t>2</w:t>
      </w:r>
      <w:r w:rsidRPr="0019300C">
        <w:rPr>
          <w:rFonts w:cs="Times New Roman"/>
          <w:sz w:val="24"/>
          <w:szCs w:val="24"/>
        </w:rPr>
        <w:t>Mid-Columbia River Fishery Resource Office, USFWS, 7501 Icicle Road, Leavenworth, Washington 98826</w:t>
      </w:r>
    </w:p>
    <w:p w14:paraId="436770B4" w14:textId="3B9B8B95" w:rsidR="0019300C" w:rsidRDefault="0019300C" w:rsidP="0019300C">
      <w:pPr>
        <w:spacing w:after="0" w:line="240" w:lineRule="auto"/>
        <w:rPr>
          <w:rFonts w:cs="Times New Roman"/>
          <w:sz w:val="24"/>
          <w:szCs w:val="24"/>
          <w:vertAlign w:val="superscript"/>
        </w:rPr>
      </w:pPr>
    </w:p>
    <w:p w14:paraId="04E8547B" w14:textId="0E248941" w:rsidR="0019300C" w:rsidRPr="0019300C" w:rsidRDefault="0019300C" w:rsidP="001930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3</w:t>
      </w:r>
      <w:r w:rsidRPr="0019300C">
        <w:rPr>
          <w:rFonts w:cs="Times New Roman"/>
          <w:sz w:val="24"/>
          <w:szCs w:val="24"/>
        </w:rPr>
        <w:t>Winthrop National Fish Hatchery, USFWS, 453A Twin Lakes Road, Winthrop, Washington 98862</w:t>
      </w:r>
    </w:p>
    <w:p w14:paraId="59469C55" w14:textId="77777777" w:rsidR="0019300C" w:rsidRPr="0019300C" w:rsidRDefault="0019300C" w:rsidP="0019300C">
      <w:pPr>
        <w:spacing w:after="0" w:line="240" w:lineRule="auto"/>
        <w:rPr>
          <w:rFonts w:cs="Times New Roman"/>
          <w:sz w:val="24"/>
          <w:szCs w:val="24"/>
          <w:vertAlign w:val="superscript"/>
        </w:rPr>
      </w:pPr>
    </w:p>
    <w:p w14:paraId="78437DA0" w14:textId="5CA32A3D" w:rsidR="0019300C" w:rsidRDefault="0019300C" w:rsidP="001930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4</w:t>
      </w:r>
      <w:r w:rsidRPr="0019300C">
        <w:rPr>
          <w:rFonts w:cs="Times New Roman"/>
          <w:sz w:val="24"/>
          <w:szCs w:val="24"/>
        </w:rPr>
        <w:t>NOAA</w:t>
      </w:r>
      <w:r>
        <w:rPr>
          <w:rFonts w:cs="Times New Roman"/>
          <w:sz w:val="24"/>
          <w:szCs w:val="24"/>
        </w:rPr>
        <w:t xml:space="preserve"> Fisheries</w:t>
      </w:r>
      <w:r w:rsidRPr="0019300C">
        <w:rPr>
          <w:rFonts w:cs="Times New Roman"/>
          <w:sz w:val="24"/>
          <w:szCs w:val="24"/>
        </w:rPr>
        <w:t xml:space="preserve">, Northwest Fisheries Science Center, </w:t>
      </w:r>
      <w:r>
        <w:rPr>
          <w:rFonts w:cs="Times New Roman"/>
          <w:sz w:val="24"/>
          <w:szCs w:val="24"/>
        </w:rPr>
        <w:t xml:space="preserve">Environmental and Fisheries Sciences Division, </w:t>
      </w:r>
      <w:r w:rsidRPr="0019300C">
        <w:rPr>
          <w:rFonts w:cs="Times New Roman"/>
          <w:sz w:val="24"/>
          <w:szCs w:val="24"/>
        </w:rPr>
        <w:t>2725 Montlake Boulevard East, Seattle, Washington 98112</w:t>
      </w:r>
    </w:p>
    <w:p w14:paraId="5CBAF89C" w14:textId="77777777" w:rsidR="00D6615A" w:rsidRDefault="00D6615A" w:rsidP="006A290D">
      <w:pPr>
        <w:spacing w:after="0" w:line="240" w:lineRule="auto"/>
        <w:rPr>
          <w:rFonts w:cs="Times New Roman"/>
          <w:sz w:val="24"/>
          <w:szCs w:val="24"/>
        </w:rPr>
      </w:pPr>
    </w:p>
    <w:p w14:paraId="3535086A" w14:textId="37B99318" w:rsidR="0019300C" w:rsidRPr="0019300C" w:rsidRDefault="00F3035E" w:rsidP="0019300C">
      <w:pPr>
        <w:spacing w:after="0" w:line="240" w:lineRule="auto"/>
        <w:rPr>
          <w:rFonts w:cs="Times New Roman"/>
          <w:sz w:val="24"/>
          <w:szCs w:val="24"/>
        </w:rPr>
      </w:pPr>
      <w:r w:rsidRPr="00F3035E">
        <w:rPr>
          <w:rFonts w:cs="Times New Roman"/>
          <w:sz w:val="24"/>
          <w:szCs w:val="24"/>
          <w:vertAlign w:val="superscript"/>
        </w:rPr>
        <w:t>5</w:t>
      </w:r>
      <w:r w:rsidR="00D6615A">
        <w:rPr>
          <w:rFonts w:cs="Times New Roman"/>
          <w:sz w:val="24"/>
          <w:szCs w:val="24"/>
        </w:rPr>
        <w:t>University of Washington,</w:t>
      </w:r>
      <w:r w:rsidR="00D6615A" w:rsidRPr="00D6615A">
        <w:t xml:space="preserve"> </w:t>
      </w:r>
      <w:r w:rsidR="00D6615A" w:rsidRPr="00D6615A">
        <w:rPr>
          <w:rFonts w:cs="Times New Roman"/>
          <w:sz w:val="24"/>
          <w:szCs w:val="24"/>
        </w:rPr>
        <w:t>School of Aquatic and Fishery Sciences</w:t>
      </w:r>
      <w:r w:rsidR="0019300C">
        <w:rPr>
          <w:rFonts w:cs="Times New Roman"/>
          <w:sz w:val="24"/>
          <w:szCs w:val="24"/>
        </w:rPr>
        <w:t>,</w:t>
      </w:r>
      <w:r w:rsidR="0019300C" w:rsidRPr="0019300C">
        <w:rPr>
          <w:rFonts w:asciiTheme="majorHAnsi" w:eastAsiaTheme="minorEastAsia" w:hAnsiTheme="majorHAnsi" w:cs="Arial"/>
          <w:sz w:val="24"/>
          <w:szCs w:val="24"/>
        </w:rPr>
        <w:t xml:space="preserve"> </w:t>
      </w:r>
      <w:r w:rsidR="0019300C" w:rsidRPr="0019300C">
        <w:rPr>
          <w:rFonts w:cs="Times New Roman"/>
          <w:sz w:val="24"/>
          <w:szCs w:val="24"/>
        </w:rPr>
        <w:t>Box 355020, Seattle, WA 98195</w:t>
      </w:r>
    </w:p>
    <w:p w14:paraId="0BE06C84" w14:textId="0F88B2E0" w:rsidR="00D6615A" w:rsidRDefault="00D6615A" w:rsidP="006A290D">
      <w:pPr>
        <w:spacing w:after="0" w:line="240" w:lineRule="auto"/>
        <w:rPr>
          <w:rFonts w:cs="Times New Roman"/>
          <w:sz w:val="24"/>
          <w:szCs w:val="24"/>
        </w:rPr>
      </w:pPr>
    </w:p>
    <w:p w14:paraId="3BAFB063" w14:textId="77777777" w:rsidR="00525169" w:rsidRPr="00D6615A" w:rsidRDefault="00525169" w:rsidP="006A290D">
      <w:pPr>
        <w:spacing w:after="0" w:line="240" w:lineRule="auto"/>
        <w:rPr>
          <w:rFonts w:cs="Times New Roman"/>
          <w:sz w:val="24"/>
          <w:szCs w:val="24"/>
        </w:rPr>
      </w:pPr>
    </w:p>
    <w:p w14:paraId="76318B54" w14:textId="39E8A17A" w:rsidR="00EF63A0" w:rsidRDefault="00AE63E1">
      <w:pPr>
        <w:rPr>
          <w:sz w:val="24"/>
          <w:szCs w:val="24"/>
        </w:rPr>
      </w:pPr>
      <w:r>
        <w:rPr>
          <w:sz w:val="24"/>
          <w:szCs w:val="24"/>
        </w:rPr>
        <w:t xml:space="preserve">Hatchery programs for ESA-listed steelhead are designed to support natural populations, as such, broodstock are derived from the local natural population </w:t>
      </w:r>
      <w:r w:rsidR="00207147">
        <w:rPr>
          <w:sz w:val="24"/>
          <w:szCs w:val="24"/>
        </w:rPr>
        <w:t>to minimize potential genetic effects of hatchery fish interbreeding with wild fish</w:t>
      </w:r>
      <w:r w:rsidR="00F671EC">
        <w:rPr>
          <w:sz w:val="24"/>
          <w:szCs w:val="24"/>
        </w:rPr>
        <w:t xml:space="preserve"> and to maintain natural spawn timing</w:t>
      </w:r>
      <w:r w:rsidR="00207147">
        <w:rPr>
          <w:sz w:val="24"/>
          <w:szCs w:val="24"/>
        </w:rPr>
        <w:t xml:space="preserve">.  </w:t>
      </w:r>
      <w:r w:rsidR="006C59B0">
        <w:rPr>
          <w:sz w:val="24"/>
          <w:szCs w:val="24"/>
        </w:rPr>
        <w:t>Incorporating natural</w:t>
      </w:r>
      <w:r w:rsidR="00A642CD">
        <w:rPr>
          <w:sz w:val="24"/>
          <w:szCs w:val="24"/>
        </w:rPr>
        <w:t>-</w:t>
      </w:r>
      <w:r w:rsidR="006C59B0">
        <w:rPr>
          <w:sz w:val="24"/>
          <w:szCs w:val="24"/>
        </w:rPr>
        <w:t>origin steelhead into hatchery broodstock can present challenges as n</w:t>
      </w:r>
      <w:r w:rsidR="00F418A2">
        <w:rPr>
          <w:sz w:val="24"/>
          <w:szCs w:val="24"/>
        </w:rPr>
        <w:t xml:space="preserve">atural-origin steelhead </w:t>
      </w:r>
      <w:r w:rsidR="006C59B0">
        <w:rPr>
          <w:sz w:val="24"/>
          <w:szCs w:val="24"/>
        </w:rPr>
        <w:t xml:space="preserve">often </w:t>
      </w:r>
      <w:r w:rsidR="00F418A2">
        <w:rPr>
          <w:sz w:val="24"/>
          <w:szCs w:val="24"/>
        </w:rPr>
        <w:t xml:space="preserve">spawn later than traditional hatchery stocks.  </w:t>
      </w:r>
      <w:r w:rsidR="006C59B0">
        <w:rPr>
          <w:sz w:val="24"/>
          <w:szCs w:val="24"/>
        </w:rPr>
        <w:t xml:space="preserve">Late spawn timing and cool rearing temperatures at some hatcheries can </w:t>
      </w:r>
      <w:r w:rsidR="00117E56">
        <w:rPr>
          <w:sz w:val="24"/>
          <w:szCs w:val="24"/>
        </w:rPr>
        <w:t xml:space="preserve">make it difficult for juvenile steelhead grow </w:t>
      </w:r>
      <w:r w:rsidR="00FC16C6">
        <w:rPr>
          <w:sz w:val="24"/>
          <w:szCs w:val="24"/>
        </w:rPr>
        <w:t>rapidly enough</w:t>
      </w:r>
      <w:r w:rsidR="00117E56">
        <w:rPr>
          <w:sz w:val="24"/>
          <w:szCs w:val="24"/>
        </w:rPr>
        <w:t xml:space="preserve"> to </w:t>
      </w:r>
      <w:r w:rsidR="00A642CD">
        <w:rPr>
          <w:sz w:val="24"/>
          <w:szCs w:val="24"/>
        </w:rPr>
        <w:t>achieve</w:t>
      </w:r>
      <w:r w:rsidR="00117E56">
        <w:rPr>
          <w:sz w:val="24"/>
          <w:szCs w:val="24"/>
        </w:rPr>
        <w:t xml:space="preserve"> smoltificat</w:t>
      </w:r>
      <w:r w:rsidR="00A642CD">
        <w:rPr>
          <w:sz w:val="24"/>
          <w:szCs w:val="24"/>
        </w:rPr>
        <w:t>i</w:t>
      </w:r>
      <w:r w:rsidR="00117E56">
        <w:rPr>
          <w:sz w:val="24"/>
          <w:szCs w:val="24"/>
        </w:rPr>
        <w:t xml:space="preserve">on thresholds in one year. </w:t>
      </w:r>
      <w:r w:rsidR="00F418A2">
        <w:rPr>
          <w:sz w:val="24"/>
          <w:szCs w:val="24"/>
        </w:rPr>
        <w:t xml:space="preserve"> </w:t>
      </w:r>
      <w:r w:rsidR="00E769DC">
        <w:rPr>
          <w:sz w:val="24"/>
          <w:szCs w:val="24"/>
        </w:rPr>
        <w:t>Under such circumstances, a</w:t>
      </w:r>
      <w:r w:rsidR="00FC16C6">
        <w:rPr>
          <w:sz w:val="24"/>
          <w:szCs w:val="24"/>
        </w:rPr>
        <w:t>dopting a</w:t>
      </w:r>
      <w:r w:rsidR="00E769DC">
        <w:rPr>
          <w:sz w:val="24"/>
          <w:szCs w:val="24"/>
        </w:rPr>
        <w:t xml:space="preserve"> two-year rearing cycle</w:t>
      </w:r>
      <w:r w:rsidR="00F671EC">
        <w:rPr>
          <w:sz w:val="24"/>
          <w:szCs w:val="24"/>
        </w:rPr>
        <w:t xml:space="preserve"> </w:t>
      </w:r>
      <w:r w:rsidR="006E73C4">
        <w:rPr>
          <w:sz w:val="24"/>
          <w:szCs w:val="24"/>
        </w:rPr>
        <w:t xml:space="preserve">allows fish additional time </w:t>
      </w:r>
      <w:r w:rsidR="00FC16C6">
        <w:rPr>
          <w:sz w:val="24"/>
          <w:szCs w:val="24"/>
        </w:rPr>
        <w:t>to grow sufficiently large to smolt</w:t>
      </w:r>
      <w:r w:rsidR="00E769DC">
        <w:rPr>
          <w:sz w:val="24"/>
          <w:szCs w:val="24"/>
        </w:rPr>
        <w:t xml:space="preserve">.  </w:t>
      </w:r>
      <w:r w:rsidR="00121699" w:rsidRPr="00911052">
        <w:rPr>
          <w:sz w:val="24"/>
          <w:szCs w:val="24"/>
        </w:rPr>
        <w:t xml:space="preserve">We compared the performance </w:t>
      </w:r>
      <w:r w:rsidR="00121699">
        <w:rPr>
          <w:sz w:val="24"/>
          <w:szCs w:val="24"/>
        </w:rPr>
        <w:t xml:space="preserve">(survival, migration, maturation, and residualism) </w:t>
      </w:r>
      <w:r w:rsidR="003641E0" w:rsidRPr="00911052">
        <w:rPr>
          <w:sz w:val="24"/>
          <w:szCs w:val="24"/>
        </w:rPr>
        <w:t xml:space="preserve">of </w:t>
      </w:r>
      <w:r w:rsidR="00DC02A4" w:rsidRPr="00911052">
        <w:rPr>
          <w:sz w:val="24"/>
          <w:szCs w:val="24"/>
        </w:rPr>
        <w:t>yearling smolts</w:t>
      </w:r>
      <w:r w:rsidR="00911052" w:rsidRPr="00911052">
        <w:rPr>
          <w:sz w:val="24"/>
          <w:szCs w:val="24"/>
        </w:rPr>
        <w:t xml:space="preserve"> </w:t>
      </w:r>
      <w:r w:rsidR="00121699" w:rsidRPr="00911052">
        <w:rPr>
          <w:sz w:val="24"/>
          <w:szCs w:val="24"/>
        </w:rPr>
        <w:t>(S1)</w:t>
      </w:r>
      <w:r w:rsidR="00121699">
        <w:rPr>
          <w:sz w:val="24"/>
          <w:szCs w:val="24"/>
        </w:rPr>
        <w:t xml:space="preserve"> </w:t>
      </w:r>
      <w:r w:rsidR="00911052" w:rsidRPr="00911052">
        <w:rPr>
          <w:sz w:val="24"/>
          <w:szCs w:val="24"/>
        </w:rPr>
        <w:t>from non-local broodstock and two-year smolts (S2) from local broodstock</w:t>
      </w:r>
      <w:r w:rsidR="00121699">
        <w:rPr>
          <w:sz w:val="24"/>
          <w:szCs w:val="24"/>
        </w:rPr>
        <w:t xml:space="preserve"> released from the Winthrop National Fish </w:t>
      </w:r>
      <w:r w:rsidR="004548E5">
        <w:rPr>
          <w:sz w:val="24"/>
          <w:szCs w:val="24"/>
        </w:rPr>
        <w:t xml:space="preserve">Hatchery </w:t>
      </w:r>
      <w:r w:rsidR="004548E5" w:rsidRPr="00911052">
        <w:rPr>
          <w:sz w:val="24"/>
          <w:szCs w:val="24"/>
        </w:rPr>
        <w:t>over</w:t>
      </w:r>
      <w:r w:rsidR="00911052" w:rsidRPr="00911052">
        <w:rPr>
          <w:sz w:val="24"/>
          <w:szCs w:val="24"/>
        </w:rPr>
        <w:t xml:space="preserve"> </w:t>
      </w:r>
      <w:r w:rsidR="00207147">
        <w:rPr>
          <w:sz w:val="24"/>
          <w:szCs w:val="24"/>
        </w:rPr>
        <w:t>six</w:t>
      </w:r>
      <w:r w:rsidR="00207147" w:rsidRPr="00911052">
        <w:rPr>
          <w:sz w:val="24"/>
          <w:szCs w:val="24"/>
        </w:rPr>
        <w:t xml:space="preserve"> </w:t>
      </w:r>
      <w:r w:rsidR="00911052" w:rsidRPr="00911052">
        <w:rPr>
          <w:sz w:val="24"/>
          <w:szCs w:val="24"/>
        </w:rPr>
        <w:t xml:space="preserve">release </w:t>
      </w:r>
      <w:r w:rsidR="004548E5" w:rsidRPr="00911052">
        <w:rPr>
          <w:sz w:val="24"/>
          <w:szCs w:val="24"/>
        </w:rPr>
        <w:t>years</w:t>
      </w:r>
      <w:r w:rsidR="004548E5">
        <w:rPr>
          <w:sz w:val="24"/>
          <w:szCs w:val="24"/>
        </w:rPr>
        <w:t>.</w:t>
      </w:r>
      <w:r w:rsidR="0019300C">
        <w:rPr>
          <w:sz w:val="24"/>
          <w:szCs w:val="24"/>
        </w:rPr>
        <w:t xml:space="preserve"> </w:t>
      </w:r>
      <w:r w:rsidR="0019300C">
        <w:rPr>
          <w:rFonts w:eastAsia="Times New Roman" w:cs="Times New Roman"/>
          <w:sz w:val="24"/>
          <w:szCs w:val="24"/>
        </w:rPr>
        <w:t xml:space="preserve">Apparent survival was positively correlated with body size at release in both treatments. </w:t>
      </w:r>
      <w:r w:rsidR="001700D8">
        <w:rPr>
          <w:rFonts w:eastAsia="Times New Roman" w:cs="Times New Roman"/>
          <w:sz w:val="24"/>
          <w:szCs w:val="24"/>
        </w:rPr>
        <w:t xml:space="preserve"> </w:t>
      </w:r>
      <w:r w:rsidR="0019300C">
        <w:rPr>
          <w:sz w:val="24"/>
          <w:szCs w:val="24"/>
        </w:rPr>
        <w:t>S1s had higher apparent survival than S2s for fish between 180 and 220 mm</w:t>
      </w:r>
      <w:r w:rsidR="0019300C">
        <w:rPr>
          <w:rFonts w:eastAsia="Times New Roman" w:cs="Times New Roman"/>
          <w:sz w:val="24"/>
          <w:szCs w:val="24"/>
        </w:rPr>
        <w:t xml:space="preserve"> FL at the time of release.  Nevertheless, </w:t>
      </w:r>
      <w:r w:rsidR="0019300C">
        <w:rPr>
          <w:sz w:val="24"/>
          <w:szCs w:val="24"/>
        </w:rPr>
        <w:t xml:space="preserve">S2 smolts were larger than S1 smolts at release and consequently had apparent survival rates </w:t>
      </w:r>
      <w:r w:rsidR="0019300C" w:rsidRPr="00911052">
        <w:rPr>
          <w:sz w:val="24"/>
          <w:szCs w:val="24"/>
        </w:rPr>
        <w:t>greater</w:t>
      </w:r>
      <w:r w:rsidR="0019300C">
        <w:rPr>
          <w:sz w:val="24"/>
          <w:szCs w:val="24"/>
        </w:rPr>
        <w:t xml:space="preserve"> or equal to S1 groups in all 6 release years. </w:t>
      </w:r>
      <w:r w:rsidR="004548E5" w:rsidRPr="006A290D">
        <w:rPr>
          <w:rFonts w:eastAsia="Times New Roman" w:cs="Times New Roman"/>
          <w:sz w:val="24"/>
          <w:szCs w:val="24"/>
        </w:rPr>
        <w:t xml:space="preserve"> </w:t>
      </w:r>
      <w:r w:rsidR="006E73C4">
        <w:rPr>
          <w:rFonts w:eastAsia="Times New Roman" w:cs="Times New Roman"/>
          <w:sz w:val="24"/>
          <w:szCs w:val="24"/>
        </w:rPr>
        <w:t xml:space="preserve"> </w:t>
      </w:r>
      <w:r w:rsidR="00E011A3">
        <w:rPr>
          <w:sz w:val="24"/>
          <w:szCs w:val="24"/>
        </w:rPr>
        <w:t xml:space="preserve">Outmigration travel times were faster for S2 steelhead in </w:t>
      </w:r>
      <w:r w:rsidR="00AA3809">
        <w:rPr>
          <w:sz w:val="24"/>
          <w:szCs w:val="24"/>
        </w:rPr>
        <w:t>5 of 6 release</w:t>
      </w:r>
      <w:r w:rsidR="00E011A3">
        <w:rPr>
          <w:sz w:val="24"/>
          <w:szCs w:val="24"/>
        </w:rPr>
        <w:t xml:space="preserve"> years. </w:t>
      </w:r>
      <w:r w:rsidR="001700D8">
        <w:rPr>
          <w:sz w:val="24"/>
          <w:szCs w:val="24"/>
        </w:rPr>
        <w:t xml:space="preserve"> </w:t>
      </w:r>
      <w:r w:rsidR="004548E5" w:rsidRPr="006A290D">
        <w:rPr>
          <w:rFonts w:eastAsia="Times New Roman" w:cs="Times New Roman"/>
          <w:sz w:val="24"/>
          <w:szCs w:val="24"/>
        </w:rPr>
        <w:t>The</w:t>
      </w:r>
      <w:r w:rsidR="00121699" w:rsidRPr="006A290D">
        <w:rPr>
          <w:rFonts w:eastAsia="Times New Roman" w:cs="Times New Roman"/>
          <w:sz w:val="24"/>
          <w:szCs w:val="24"/>
        </w:rPr>
        <w:t xml:space="preserve"> majority (75-</w:t>
      </w:r>
      <w:r w:rsidR="001C3D5F" w:rsidRPr="006A290D">
        <w:rPr>
          <w:rFonts w:eastAsia="Times New Roman" w:cs="Times New Roman"/>
          <w:sz w:val="24"/>
          <w:szCs w:val="24"/>
        </w:rPr>
        <w:t>9</w:t>
      </w:r>
      <w:r w:rsidR="001C3D5F">
        <w:rPr>
          <w:rFonts w:eastAsia="Times New Roman" w:cs="Times New Roman"/>
          <w:sz w:val="24"/>
          <w:szCs w:val="24"/>
        </w:rPr>
        <w:t>7</w:t>
      </w:r>
      <w:r w:rsidR="00121699" w:rsidRPr="006A290D">
        <w:rPr>
          <w:rFonts w:eastAsia="Times New Roman" w:cs="Times New Roman"/>
          <w:sz w:val="24"/>
          <w:szCs w:val="24"/>
        </w:rPr>
        <w:t xml:space="preserve">%) of </w:t>
      </w:r>
      <w:r w:rsidR="00E936B9">
        <w:rPr>
          <w:rFonts w:eastAsia="Times New Roman" w:cs="Times New Roman"/>
          <w:sz w:val="24"/>
          <w:szCs w:val="24"/>
        </w:rPr>
        <w:t xml:space="preserve">S1 and S2 </w:t>
      </w:r>
      <w:r w:rsidR="00121699" w:rsidRPr="006A290D">
        <w:rPr>
          <w:rFonts w:eastAsia="Times New Roman" w:cs="Times New Roman"/>
          <w:sz w:val="24"/>
          <w:szCs w:val="24"/>
        </w:rPr>
        <w:t xml:space="preserve">males were immature; however, </w:t>
      </w:r>
      <w:r w:rsidR="00E936B9">
        <w:rPr>
          <w:rFonts w:eastAsia="Times New Roman" w:cs="Times New Roman"/>
          <w:sz w:val="24"/>
          <w:szCs w:val="24"/>
        </w:rPr>
        <w:t>in two release years</w:t>
      </w:r>
      <w:r w:rsidR="00121699" w:rsidRPr="006A290D">
        <w:rPr>
          <w:rFonts w:eastAsia="Times New Roman" w:cs="Times New Roman"/>
          <w:sz w:val="24"/>
          <w:szCs w:val="24"/>
        </w:rPr>
        <w:t xml:space="preserve"> there w</w:t>
      </w:r>
      <w:r w:rsidR="00121699">
        <w:rPr>
          <w:rFonts w:eastAsia="Times New Roman" w:cs="Times New Roman"/>
          <w:sz w:val="24"/>
          <w:szCs w:val="24"/>
        </w:rPr>
        <w:t xml:space="preserve">as a </w:t>
      </w:r>
      <w:r w:rsidR="00121699" w:rsidRPr="006A290D">
        <w:rPr>
          <w:rFonts w:eastAsia="Times New Roman" w:cs="Times New Roman"/>
          <w:sz w:val="24"/>
          <w:szCs w:val="24"/>
        </w:rPr>
        <w:t>significantly higher proportion of S2</w:t>
      </w:r>
      <w:r w:rsidR="00121699">
        <w:rPr>
          <w:rFonts w:eastAsia="Times New Roman" w:cs="Times New Roman"/>
          <w:sz w:val="24"/>
          <w:szCs w:val="24"/>
        </w:rPr>
        <w:t xml:space="preserve"> males</w:t>
      </w:r>
      <w:r w:rsidR="00121699" w:rsidRPr="006A290D">
        <w:rPr>
          <w:rFonts w:eastAsia="Times New Roman" w:cs="Times New Roman"/>
          <w:sz w:val="24"/>
          <w:szCs w:val="24"/>
        </w:rPr>
        <w:t xml:space="preserve"> that </w:t>
      </w:r>
      <w:r w:rsidR="00117E56">
        <w:rPr>
          <w:rFonts w:eastAsia="Times New Roman" w:cs="Times New Roman"/>
          <w:sz w:val="24"/>
          <w:szCs w:val="24"/>
        </w:rPr>
        <w:t xml:space="preserve">had </w:t>
      </w:r>
      <w:r w:rsidR="00121699" w:rsidRPr="006A290D">
        <w:rPr>
          <w:rFonts w:eastAsia="Times New Roman" w:cs="Times New Roman"/>
          <w:sz w:val="24"/>
          <w:szCs w:val="24"/>
        </w:rPr>
        <w:t>either</w:t>
      </w:r>
      <w:r w:rsidR="00EF63A0">
        <w:rPr>
          <w:rFonts w:eastAsia="Times New Roman" w:cs="Times New Roman"/>
          <w:sz w:val="24"/>
          <w:szCs w:val="24"/>
        </w:rPr>
        <w:t xml:space="preserve"> matured</w:t>
      </w:r>
      <w:r w:rsidR="00121699" w:rsidRPr="006A290D">
        <w:rPr>
          <w:rFonts w:eastAsia="Times New Roman" w:cs="Times New Roman"/>
          <w:sz w:val="24"/>
          <w:szCs w:val="24"/>
        </w:rPr>
        <w:t xml:space="preserve"> </w:t>
      </w:r>
      <w:r w:rsidR="000A6D5E">
        <w:rPr>
          <w:rFonts w:eastAsia="Times New Roman" w:cs="Times New Roman"/>
          <w:sz w:val="24"/>
          <w:szCs w:val="24"/>
        </w:rPr>
        <w:t xml:space="preserve">or </w:t>
      </w:r>
      <w:r w:rsidR="00121699" w:rsidRPr="006A290D">
        <w:rPr>
          <w:rFonts w:eastAsia="Times New Roman" w:cs="Times New Roman"/>
          <w:sz w:val="24"/>
          <w:szCs w:val="24"/>
        </w:rPr>
        <w:t>initiat</w:t>
      </w:r>
      <w:r w:rsidR="00EF63A0">
        <w:rPr>
          <w:rFonts w:eastAsia="Times New Roman" w:cs="Times New Roman"/>
          <w:sz w:val="24"/>
          <w:szCs w:val="24"/>
        </w:rPr>
        <w:t>ed</w:t>
      </w:r>
      <w:r w:rsidR="00121699" w:rsidRPr="006A290D">
        <w:rPr>
          <w:rFonts w:eastAsia="Times New Roman" w:cs="Times New Roman"/>
          <w:sz w:val="24"/>
          <w:szCs w:val="24"/>
        </w:rPr>
        <w:t xml:space="preserve"> maturation for the following year.</w:t>
      </w:r>
      <w:r w:rsidR="004C675D">
        <w:rPr>
          <w:rFonts w:eastAsia="Times New Roman" w:cs="Times New Roman"/>
          <w:sz w:val="24"/>
          <w:szCs w:val="24"/>
        </w:rPr>
        <w:t xml:space="preserve">  </w:t>
      </w:r>
      <w:r w:rsidR="00885D8B">
        <w:rPr>
          <w:sz w:val="24"/>
          <w:szCs w:val="24"/>
        </w:rPr>
        <w:lastRenderedPageBreak/>
        <w:t>Residualism was similar in both programs</w:t>
      </w:r>
      <w:r w:rsidR="006A0B37">
        <w:rPr>
          <w:sz w:val="24"/>
          <w:szCs w:val="24"/>
        </w:rPr>
        <w:t xml:space="preserve"> and </w:t>
      </w:r>
      <w:r w:rsidR="00EF63A0">
        <w:rPr>
          <w:sz w:val="24"/>
          <w:szCs w:val="24"/>
        </w:rPr>
        <w:t xml:space="preserve">appeared to result from small </w:t>
      </w:r>
      <w:r w:rsidR="006A0B37">
        <w:rPr>
          <w:sz w:val="24"/>
          <w:szCs w:val="24"/>
        </w:rPr>
        <w:t>size at release</w:t>
      </w:r>
      <w:r w:rsidR="00AA3809">
        <w:rPr>
          <w:sz w:val="24"/>
          <w:szCs w:val="24"/>
        </w:rPr>
        <w:t xml:space="preserve"> </w:t>
      </w:r>
      <w:r w:rsidR="00EF63A0">
        <w:rPr>
          <w:sz w:val="24"/>
          <w:szCs w:val="24"/>
        </w:rPr>
        <w:t xml:space="preserve">(mainly S1) </w:t>
      </w:r>
      <w:r w:rsidR="00AA3809">
        <w:rPr>
          <w:sz w:val="24"/>
          <w:szCs w:val="24"/>
        </w:rPr>
        <w:t>and precocious male maturation</w:t>
      </w:r>
      <w:r w:rsidR="00EF63A0">
        <w:rPr>
          <w:sz w:val="24"/>
          <w:szCs w:val="24"/>
        </w:rPr>
        <w:t xml:space="preserve"> (mainly S2)</w:t>
      </w:r>
      <w:r w:rsidR="006A0B37">
        <w:rPr>
          <w:sz w:val="24"/>
          <w:szCs w:val="24"/>
        </w:rPr>
        <w:t xml:space="preserve">. </w:t>
      </w:r>
      <w:r w:rsidR="001C3D5F">
        <w:rPr>
          <w:sz w:val="24"/>
          <w:szCs w:val="24"/>
        </w:rPr>
        <w:t xml:space="preserve"> </w:t>
      </w:r>
      <w:r w:rsidR="006A0B37">
        <w:rPr>
          <w:sz w:val="24"/>
          <w:szCs w:val="24"/>
        </w:rPr>
        <w:t xml:space="preserve"> </w:t>
      </w:r>
    </w:p>
    <w:p w14:paraId="5E0E94CA" w14:textId="20DC07D2" w:rsidR="00EF74DD" w:rsidRDefault="00AA3809">
      <w:pPr>
        <w:rPr>
          <w:sz w:val="24"/>
          <w:szCs w:val="24"/>
        </w:rPr>
      </w:pPr>
      <w:r>
        <w:rPr>
          <w:sz w:val="24"/>
          <w:szCs w:val="24"/>
        </w:rPr>
        <w:t xml:space="preserve">Volitional release practices </w:t>
      </w:r>
      <w:r w:rsidR="000A6D5E">
        <w:rPr>
          <w:sz w:val="24"/>
          <w:szCs w:val="24"/>
        </w:rPr>
        <w:t xml:space="preserve">assisted </w:t>
      </w:r>
      <w:r w:rsidR="00EB12C1">
        <w:rPr>
          <w:sz w:val="24"/>
          <w:szCs w:val="24"/>
        </w:rPr>
        <w:t>in retaining</w:t>
      </w:r>
      <w:r w:rsidR="000A6D5E">
        <w:rPr>
          <w:sz w:val="24"/>
          <w:szCs w:val="24"/>
        </w:rPr>
        <w:t xml:space="preserve"> </w:t>
      </w:r>
      <w:r w:rsidR="00DB1DBB">
        <w:rPr>
          <w:sz w:val="24"/>
          <w:szCs w:val="24"/>
        </w:rPr>
        <w:t xml:space="preserve">steelhead that </w:t>
      </w:r>
      <w:r w:rsidR="00EF63A0">
        <w:rPr>
          <w:sz w:val="24"/>
          <w:szCs w:val="24"/>
        </w:rPr>
        <w:t xml:space="preserve">were less likely to migrate and more likely to </w:t>
      </w:r>
      <w:r>
        <w:rPr>
          <w:sz w:val="24"/>
          <w:szCs w:val="24"/>
        </w:rPr>
        <w:t>residual</w:t>
      </w:r>
      <w:r w:rsidR="00DB1DBB">
        <w:rPr>
          <w:sz w:val="24"/>
          <w:szCs w:val="24"/>
        </w:rPr>
        <w:t xml:space="preserve">ize, </w:t>
      </w:r>
      <w:r>
        <w:rPr>
          <w:sz w:val="24"/>
          <w:szCs w:val="24"/>
        </w:rPr>
        <w:t xml:space="preserve">and therefore </w:t>
      </w:r>
      <w:r w:rsidR="00EF63A0">
        <w:rPr>
          <w:sz w:val="24"/>
          <w:szCs w:val="24"/>
        </w:rPr>
        <w:t>reduced the</w:t>
      </w:r>
      <w:r w:rsidR="00F671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potential for negative ecological </w:t>
      </w:r>
      <w:r w:rsidR="00DB1DBB">
        <w:rPr>
          <w:sz w:val="24"/>
          <w:szCs w:val="24"/>
        </w:rPr>
        <w:t xml:space="preserve">and genetic </w:t>
      </w:r>
      <w:r>
        <w:rPr>
          <w:sz w:val="24"/>
          <w:szCs w:val="24"/>
        </w:rPr>
        <w:t xml:space="preserve">interactions.  S1 and S2 steelhead that remained in the hatchery after the one-month volitional release period had significantly lower apparent survival when forced from the hatchery compared to fish that left the hatchery on their own.  </w:t>
      </w:r>
      <w:r w:rsidR="006A0B37">
        <w:rPr>
          <w:sz w:val="24"/>
          <w:szCs w:val="24"/>
        </w:rPr>
        <w:t xml:space="preserve">Fifteen years of hatchery records </w:t>
      </w:r>
      <w:r w:rsidR="00A642CD">
        <w:rPr>
          <w:sz w:val="24"/>
          <w:szCs w:val="24"/>
        </w:rPr>
        <w:t xml:space="preserve">for the S1 program </w:t>
      </w:r>
      <w:r w:rsidR="006A0B37">
        <w:rPr>
          <w:sz w:val="24"/>
          <w:szCs w:val="24"/>
        </w:rPr>
        <w:t xml:space="preserve">show </w:t>
      </w:r>
      <w:r w:rsidR="00A642CD">
        <w:rPr>
          <w:sz w:val="24"/>
          <w:szCs w:val="24"/>
        </w:rPr>
        <w:t xml:space="preserve">that </w:t>
      </w:r>
      <w:r w:rsidR="006A0B37">
        <w:rPr>
          <w:sz w:val="24"/>
          <w:szCs w:val="24"/>
        </w:rPr>
        <w:t xml:space="preserve">S1 steelhead </w:t>
      </w:r>
      <w:r w:rsidR="00A642CD">
        <w:rPr>
          <w:sz w:val="24"/>
          <w:szCs w:val="24"/>
        </w:rPr>
        <w:t xml:space="preserve">were </w:t>
      </w:r>
      <w:r w:rsidR="006A0B37">
        <w:rPr>
          <w:sz w:val="24"/>
          <w:szCs w:val="24"/>
        </w:rPr>
        <w:t xml:space="preserve">smaller </w:t>
      </w:r>
      <w:r w:rsidR="004548E5">
        <w:rPr>
          <w:sz w:val="24"/>
          <w:szCs w:val="24"/>
        </w:rPr>
        <w:t xml:space="preserve">and more variable </w:t>
      </w:r>
      <w:r w:rsidR="00E011A3">
        <w:rPr>
          <w:sz w:val="24"/>
          <w:szCs w:val="24"/>
        </w:rPr>
        <w:t xml:space="preserve">in size </w:t>
      </w:r>
      <w:r w:rsidR="006E73C4">
        <w:rPr>
          <w:sz w:val="24"/>
          <w:szCs w:val="24"/>
        </w:rPr>
        <w:t>at release</w:t>
      </w:r>
      <w:r w:rsidR="00A642CD">
        <w:rPr>
          <w:sz w:val="24"/>
          <w:szCs w:val="24"/>
        </w:rPr>
        <w:t xml:space="preserve"> </w:t>
      </w:r>
      <w:r w:rsidR="006A0B37">
        <w:rPr>
          <w:sz w:val="24"/>
          <w:szCs w:val="24"/>
        </w:rPr>
        <w:t xml:space="preserve">than </w:t>
      </w:r>
      <w:r w:rsidR="00A642CD">
        <w:rPr>
          <w:sz w:val="24"/>
          <w:szCs w:val="24"/>
        </w:rPr>
        <w:t xml:space="preserve">the </w:t>
      </w:r>
      <w:r w:rsidR="00EB12C1">
        <w:rPr>
          <w:sz w:val="24"/>
          <w:szCs w:val="24"/>
        </w:rPr>
        <w:t xml:space="preserve">six release years of </w:t>
      </w:r>
      <w:r w:rsidR="006A0B37">
        <w:rPr>
          <w:sz w:val="24"/>
          <w:szCs w:val="24"/>
        </w:rPr>
        <w:t xml:space="preserve">S2 </w:t>
      </w:r>
      <w:r w:rsidR="00E011A3">
        <w:rPr>
          <w:sz w:val="24"/>
          <w:szCs w:val="24"/>
        </w:rPr>
        <w:t xml:space="preserve">steelhead </w:t>
      </w:r>
      <w:r w:rsidR="00A642CD">
        <w:rPr>
          <w:sz w:val="24"/>
          <w:szCs w:val="24"/>
        </w:rPr>
        <w:t>evaluated in this study</w:t>
      </w:r>
      <w:r w:rsidR="00EB12C1">
        <w:rPr>
          <w:sz w:val="24"/>
          <w:szCs w:val="24"/>
        </w:rPr>
        <w:t>.</w:t>
      </w:r>
      <w:r w:rsidR="00A642CD">
        <w:rPr>
          <w:sz w:val="24"/>
          <w:szCs w:val="24"/>
        </w:rPr>
        <w:t xml:space="preserve"> </w:t>
      </w:r>
      <w:r w:rsidR="006A0B37">
        <w:rPr>
          <w:sz w:val="24"/>
          <w:szCs w:val="24"/>
        </w:rPr>
        <w:t xml:space="preserve"> </w:t>
      </w:r>
      <w:r w:rsidR="0085678A">
        <w:rPr>
          <w:sz w:val="24"/>
          <w:szCs w:val="24"/>
        </w:rPr>
        <w:t xml:space="preserve">This result </w:t>
      </w:r>
      <w:r w:rsidR="006A0B37">
        <w:rPr>
          <w:sz w:val="24"/>
          <w:szCs w:val="24"/>
        </w:rPr>
        <w:t>suggest</w:t>
      </w:r>
      <w:r w:rsidR="0085678A">
        <w:rPr>
          <w:sz w:val="24"/>
          <w:szCs w:val="24"/>
        </w:rPr>
        <w:t>s that</w:t>
      </w:r>
      <w:r w:rsidR="006A0B37">
        <w:rPr>
          <w:sz w:val="24"/>
          <w:szCs w:val="24"/>
        </w:rPr>
        <w:t xml:space="preserve"> </w:t>
      </w:r>
      <w:r w:rsidR="00AC0036">
        <w:rPr>
          <w:sz w:val="24"/>
          <w:szCs w:val="24"/>
        </w:rPr>
        <w:t>in many years</w:t>
      </w:r>
      <w:r w:rsidR="0085678A">
        <w:rPr>
          <w:sz w:val="24"/>
          <w:szCs w:val="24"/>
        </w:rPr>
        <w:t xml:space="preserve"> </w:t>
      </w:r>
      <w:r w:rsidR="00EF63A0">
        <w:rPr>
          <w:sz w:val="24"/>
          <w:szCs w:val="24"/>
        </w:rPr>
        <w:t>the</w:t>
      </w:r>
      <w:r w:rsidR="00E938DE">
        <w:rPr>
          <w:sz w:val="24"/>
          <w:szCs w:val="24"/>
        </w:rPr>
        <w:t xml:space="preserve"> </w:t>
      </w:r>
      <w:r w:rsidR="006A0B37">
        <w:rPr>
          <w:sz w:val="24"/>
          <w:szCs w:val="24"/>
        </w:rPr>
        <w:t>S1 program produce</w:t>
      </w:r>
      <w:r w:rsidR="00EF63A0">
        <w:rPr>
          <w:sz w:val="24"/>
          <w:szCs w:val="24"/>
        </w:rPr>
        <w:t>d</w:t>
      </w:r>
      <w:r w:rsidR="006A0B37">
        <w:rPr>
          <w:sz w:val="24"/>
          <w:szCs w:val="24"/>
        </w:rPr>
        <w:t xml:space="preserve"> </w:t>
      </w:r>
      <w:r w:rsidR="00AC0036">
        <w:rPr>
          <w:sz w:val="24"/>
          <w:szCs w:val="24"/>
        </w:rPr>
        <w:t xml:space="preserve">greater numbers of </w:t>
      </w:r>
      <w:r w:rsidR="006A0B37">
        <w:rPr>
          <w:sz w:val="24"/>
          <w:szCs w:val="24"/>
        </w:rPr>
        <w:t xml:space="preserve">smaller smolts </w:t>
      </w:r>
      <w:r w:rsidR="001700D8">
        <w:rPr>
          <w:sz w:val="24"/>
          <w:szCs w:val="24"/>
        </w:rPr>
        <w:t>with</w:t>
      </w:r>
      <w:r w:rsidR="00AC0036">
        <w:rPr>
          <w:sz w:val="24"/>
          <w:szCs w:val="24"/>
        </w:rPr>
        <w:t xml:space="preserve"> </w:t>
      </w:r>
      <w:r w:rsidR="006A0B37">
        <w:rPr>
          <w:sz w:val="24"/>
          <w:szCs w:val="24"/>
        </w:rPr>
        <w:t>lower survival, slower travel time</w:t>
      </w:r>
      <w:r w:rsidR="00E011A3">
        <w:rPr>
          <w:sz w:val="24"/>
          <w:szCs w:val="24"/>
        </w:rPr>
        <w:t>s</w:t>
      </w:r>
      <w:r w:rsidR="006A0B37">
        <w:rPr>
          <w:sz w:val="24"/>
          <w:szCs w:val="24"/>
        </w:rPr>
        <w:t xml:space="preserve">, and higher </w:t>
      </w:r>
      <w:r w:rsidR="00AC0036">
        <w:rPr>
          <w:sz w:val="24"/>
          <w:szCs w:val="24"/>
        </w:rPr>
        <w:t xml:space="preserve">potential for </w:t>
      </w:r>
      <w:r w:rsidR="006A0B37">
        <w:rPr>
          <w:sz w:val="24"/>
          <w:szCs w:val="24"/>
        </w:rPr>
        <w:t>residualism than an S2 program.</w:t>
      </w:r>
      <w:r w:rsidR="00BD6A2D">
        <w:rPr>
          <w:sz w:val="24"/>
          <w:szCs w:val="24"/>
        </w:rPr>
        <w:t xml:space="preserve">  The S2 program minimizes genetic </w:t>
      </w:r>
      <w:r w:rsidR="00DE05D8">
        <w:rPr>
          <w:sz w:val="24"/>
          <w:szCs w:val="24"/>
        </w:rPr>
        <w:t xml:space="preserve">risks </w:t>
      </w:r>
      <w:r w:rsidR="00BD6A2D">
        <w:rPr>
          <w:sz w:val="24"/>
          <w:szCs w:val="24"/>
        </w:rPr>
        <w:t xml:space="preserve">of nonlocal broodstock and ecological </w:t>
      </w:r>
      <w:r w:rsidR="00DE05D8">
        <w:rPr>
          <w:sz w:val="24"/>
          <w:szCs w:val="24"/>
        </w:rPr>
        <w:t xml:space="preserve">risks </w:t>
      </w:r>
      <w:r w:rsidR="00BD6A2D">
        <w:rPr>
          <w:sz w:val="24"/>
          <w:szCs w:val="24"/>
        </w:rPr>
        <w:t>associated with reduced S1 smolt performance characteristics.</w:t>
      </w:r>
      <w:bookmarkStart w:id="0" w:name="_GoBack"/>
      <w:bookmarkEnd w:id="0"/>
    </w:p>
    <w:p w14:paraId="2D8B41A9" w14:textId="77777777" w:rsidR="009C0533" w:rsidRPr="009C0533" w:rsidRDefault="009C0533" w:rsidP="009C0533">
      <w:pPr>
        <w:rPr>
          <w:sz w:val="24"/>
          <w:szCs w:val="24"/>
        </w:rPr>
      </w:pPr>
      <w:r w:rsidRPr="009C0533">
        <w:rPr>
          <w:sz w:val="24"/>
          <w:szCs w:val="24"/>
        </w:rPr>
        <w:t xml:space="preserve">*Contact information </w:t>
      </w:r>
    </w:p>
    <w:p w14:paraId="5262B58D" w14:textId="77777777" w:rsidR="009C0533" w:rsidRPr="009C0533" w:rsidRDefault="009C0533" w:rsidP="00DB1DBB">
      <w:pPr>
        <w:spacing w:after="0"/>
        <w:rPr>
          <w:sz w:val="24"/>
          <w:szCs w:val="24"/>
        </w:rPr>
      </w:pPr>
      <w:r w:rsidRPr="009C0533">
        <w:rPr>
          <w:sz w:val="24"/>
          <w:szCs w:val="24"/>
        </w:rPr>
        <w:t>360-871-8304 (tel)</w:t>
      </w:r>
    </w:p>
    <w:p w14:paraId="2FDBD52A" w14:textId="77777777" w:rsidR="009C0533" w:rsidRPr="009C0533" w:rsidRDefault="009C0533" w:rsidP="00DB1DBB">
      <w:pPr>
        <w:spacing w:after="0"/>
        <w:rPr>
          <w:sz w:val="24"/>
          <w:szCs w:val="24"/>
        </w:rPr>
      </w:pPr>
      <w:r w:rsidRPr="009C0533">
        <w:rPr>
          <w:sz w:val="24"/>
          <w:szCs w:val="24"/>
        </w:rPr>
        <w:t>206-842-8364 (fax)</w:t>
      </w:r>
    </w:p>
    <w:p w14:paraId="1F8D782A" w14:textId="77777777" w:rsidR="009C0533" w:rsidRPr="009C0533" w:rsidRDefault="00B54738" w:rsidP="00DB1DBB">
      <w:pPr>
        <w:spacing w:after="0"/>
        <w:rPr>
          <w:sz w:val="24"/>
          <w:szCs w:val="24"/>
          <w:vertAlign w:val="superscript"/>
        </w:rPr>
      </w:pPr>
      <w:hyperlink r:id="rId5" w:history="1">
        <w:r w:rsidR="009C0533" w:rsidRPr="009C0533">
          <w:rPr>
            <w:rStyle w:val="Hyperlink"/>
            <w:sz w:val="24"/>
            <w:szCs w:val="24"/>
          </w:rPr>
          <w:t>chris.p.tatara@noaa.gov</w:t>
        </w:r>
      </w:hyperlink>
    </w:p>
    <w:p w14:paraId="12527500" w14:textId="77777777" w:rsidR="009C0533" w:rsidRDefault="009C0533">
      <w:pPr>
        <w:rPr>
          <w:sz w:val="24"/>
          <w:szCs w:val="24"/>
        </w:rPr>
      </w:pPr>
    </w:p>
    <w:p w14:paraId="706EE684" w14:textId="77777777" w:rsidR="006A290D" w:rsidRPr="006A290D" w:rsidRDefault="006A290D" w:rsidP="006A2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E4DB0" w14:textId="77777777" w:rsidR="006A0B37" w:rsidRDefault="006A0B37">
      <w:pPr>
        <w:rPr>
          <w:sz w:val="24"/>
          <w:szCs w:val="24"/>
        </w:rPr>
      </w:pPr>
    </w:p>
    <w:sectPr w:rsidR="006A0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DD"/>
    <w:rsid w:val="000A6D5E"/>
    <w:rsid w:val="00117E56"/>
    <w:rsid w:val="00121699"/>
    <w:rsid w:val="001700D8"/>
    <w:rsid w:val="0019300C"/>
    <w:rsid w:val="001C3D5F"/>
    <w:rsid w:val="00207147"/>
    <w:rsid w:val="00265EDD"/>
    <w:rsid w:val="002F7A8E"/>
    <w:rsid w:val="003641E0"/>
    <w:rsid w:val="004548E5"/>
    <w:rsid w:val="004C675D"/>
    <w:rsid w:val="00525169"/>
    <w:rsid w:val="00573EC0"/>
    <w:rsid w:val="005B246E"/>
    <w:rsid w:val="005B7722"/>
    <w:rsid w:val="006A0B37"/>
    <w:rsid w:val="006A290D"/>
    <w:rsid w:val="006C59B0"/>
    <w:rsid w:val="006E73C4"/>
    <w:rsid w:val="006F7134"/>
    <w:rsid w:val="00710A4C"/>
    <w:rsid w:val="0085678A"/>
    <w:rsid w:val="00885D8B"/>
    <w:rsid w:val="00911052"/>
    <w:rsid w:val="009C0533"/>
    <w:rsid w:val="00A605D7"/>
    <w:rsid w:val="00A642CD"/>
    <w:rsid w:val="00A71BCA"/>
    <w:rsid w:val="00AA3809"/>
    <w:rsid w:val="00AC0036"/>
    <w:rsid w:val="00AE63E1"/>
    <w:rsid w:val="00B17BF8"/>
    <w:rsid w:val="00B3218D"/>
    <w:rsid w:val="00B54738"/>
    <w:rsid w:val="00BD6A2D"/>
    <w:rsid w:val="00C1784F"/>
    <w:rsid w:val="00C21A17"/>
    <w:rsid w:val="00CB344F"/>
    <w:rsid w:val="00D0379F"/>
    <w:rsid w:val="00D55A9A"/>
    <w:rsid w:val="00D6615A"/>
    <w:rsid w:val="00DB1DBB"/>
    <w:rsid w:val="00DC02A4"/>
    <w:rsid w:val="00DE05D8"/>
    <w:rsid w:val="00E011A3"/>
    <w:rsid w:val="00E769DC"/>
    <w:rsid w:val="00E936B9"/>
    <w:rsid w:val="00E938DE"/>
    <w:rsid w:val="00EB12C1"/>
    <w:rsid w:val="00EF63A0"/>
    <w:rsid w:val="00EF74DD"/>
    <w:rsid w:val="00F3035E"/>
    <w:rsid w:val="00F418A2"/>
    <w:rsid w:val="00F671EC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C4D10"/>
  <w15:docId w15:val="{464B264F-1A95-416C-A4DD-A7C2784E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4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9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ris.p.tatara@no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6AF9-63EF-4448-AADF-47C314A5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Tatara, Chris</dc:creator>
  <cp:lastModifiedBy>Chris.P.Tatara</cp:lastModifiedBy>
  <cp:revision>2</cp:revision>
  <cp:lastPrinted>2016-02-19T23:25:00Z</cp:lastPrinted>
  <dcterms:created xsi:type="dcterms:W3CDTF">2016-02-19T23:52:00Z</dcterms:created>
  <dcterms:modified xsi:type="dcterms:W3CDTF">2016-02-19T23:52:00Z</dcterms:modified>
</cp:coreProperties>
</file>