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DACFF" w14:textId="77777777" w:rsidR="006F19E5" w:rsidRPr="00557F0B" w:rsidRDefault="006F19E5" w:rsidP="00557F0B">
      <w:pPr>
        <w:jc w:val="center"/>
        <w:rPr>
          <w:rFonts w:ascii="Arial" w:hAnsi="Arial"/>
          <w:sz w:val="28"/>
        </w:rPr>
      </w:pPr>
    </w:p>
    <w:p w14:paraId="58B28E29" w14:textId="77777777" w:rsidR="006F19E5" w:rsidRPr="00557F0B" w:rsidRDefault="006F19E5" w:rsidP="00557F0B">
      <w:pPr>
        <w:jc w:val="center"/>
        <w:rPr>
          <w:rFonts w:ascii="Arial" w:hAnsi="Arial"/>
          <w:sz w:val="28"/>
        </w:rPr>
      </w:pPr>
    </w:p>
    <w:p w14:paraId="5504A30B" w14:textId="77777777" w:rsidR="006F19E5" w:rsidRPr="00557F0B" w:rsidRDefault="006F19E5" w:rsidP="00557F0B">
      <w:pPr>
        <w:jc w:val="center"/>
        <w:rPr>
          <w:rFonts w:ascii="Arial" w:hAnsi="Arial"/>
          <w:sz w:val="28"/>
        </w:rPr>
      </w:pPr>
    </w:p>
    <w:p w14:paraId="2DEFC945" w14:textId="77777777" w:rsidR="006F19E5" w:rsidRPr="00557F0B" w:rsidRDefault="006F19E5" w:rsidP="00557F0B">
      <w:pPr>
        <w:jc w:val="center"/>
        <w:rPr>
          <w:rFonts w:ascii="Arial" w:hAnsi="Arial"/>
          <w:sz w:val="28"/>
        </w:rPr>
      </w:pPr>
    </w:p>
    <w:p w14:paraId="63092199" w14:textId="2B422A20" w:rsidR="006F19E5" w:rsidRPr="00557F0B" w:rsidRDefault="06852ED9" w:rsidP="06B72C24">
      <w:pPr>
        <w:jc w:val="center"/>
        <w:rPr>
          <w:rFonts w:ascii="Arial" w:hAnsi="Arial"/>
          <w:b/>
          <w:bCs/>
          <w:sz w:val="28"/>
          <w:szCs w:val="28"/>
        </w:rPr>
      </w:pPr>
      <w:r w:rsidRPr="06B72C24">
        <w:rPr>
          <w:rFonts w:ascii="Arial" w:hAnsi="Arial"/>
          <w:b/>
          <w:bCs/>
          <w:sz w:val="28"/>
          <w:szCs w:val="28"/>
        </w:rPr>
        <w:t>RFP 26-009</w:t>
      </w:r>
    </w:p>
    <w:p w14:paraId="705AD9FF" w14:textId="77777777" w:rsidR="006F19E5" w:rsidRPr="00557F0B" w:rsidRDefault="006F19E5" w:rsidP="00557F0B">
      <w:pPr>
        <w:jc w:val="center"/>
        <w:rPr>
          <w:rFonts w:ascii="Arial" w:hAnsi="Arial"/>
          <w:b/>
          <w:sz w:val="28"/>
        </w:rPr>
      </w:pPr>
    </w:p>
    <w:p w14:paraId="686A0FA9" w14:textId="77777777" w:rsidR="006F19E5" w:rsidRPr="00557F0B" w:rsidRDefault="00262325">
      <w:pPr>
        <w:pStyle w:val="BodyText"/>
        <w:jc w:val="center"/>
        <w:rPr>
          <w:rFonts w:ascii="Arial" w:hAnsi="Arial"/>
          <w:sz w:val="28"/>
        </w:rPr>
      </w:pPr>
      <w:r w:rsidRPr="00557F0B">
        <w:rPr>
          <w:rFonts w:ascii="Arial" w:hAnsi="Arial"/>
          <w:sz w:val="28"/>
        </w:rPr>
        <w:t>Request for Proposals</w:t>
      </w:r>
    </w:p>
    <w:p w14:paraId="47E7A255" w14:textId="77777777" w:rsidR="006F19E5" w:rsidRPr="00557F0B" w:rsidRDefault="006F19E5" w:rsidP="00557F0B">
      <w:pPr>
        <w:jc w:val="center"/>
        <w:rPr>
          <w:rFonts w:ascii="Arial" w:hAnsi="Arial"/>
          <w:b/>
          <w:sz w:val="28"/>
        </w:rPr>
      </w:pPr>
    </w:p>
    <w:p w14:paraId="1C4B6BDA" w14:textId="77777777" w:rsidR="006F19E5" w:rsidRPr="00557F0B" w:rsidRDefault="00262325">
      <w:pPr>
        <w:pStyle w:val="BodyText"/>
        <w:jc w:val="center"/>
        <w:rPr>
          <w:rFonts w:ascii="Arial" w:hAnsi="Arial"/>
          <w:sz w:val="28"/>
        </w:rPr>
      </w:pPr>
      <w:r w:rsidRPr="00557F0B">
        <w:rPr>
          <w:rFonts w:ascii="Arial" w:hAnsi="Arial"/>
          <w:sz w:val="28"/>
        </w:rPr>
        <w:t>SERVICE SOLICITATION</w:t>
      </w:r>
    </w:p>
    <w:p w14:paraId="14753CED" w14:textId="77777777" w:rsidR="006F19E5" w:rsidRPr="00557F0B" w:rsidRDefault="006F19E5" w:rsidP="00557F0B">
      <w:pPr>
        <w:jc w:val="center"/>
        <w:rPr>
          <w:rFonts w:ascii="Arial" w:hAnsi="Arial"/>
          <w:sz w:val="28"/>
        </w:rPr>
      </w:pPr>
    </w:p>
    <w:p w14:paraId="70AF0272" w14:textId="77777777" w:rsidR="006F19E5" w:rsidRPr="00557F0B" w:rsidRDefault="00262325" w:rsidP="00557F0B">
      <w:pPr>
        <w:pStyle w:val="BodyText"/>
        <w:jc w:val="center"/>
        <w:rPr>
          <w:rFonts w:ascii="Arial" w:hAnsi="Arial"/>
          <w:sz w:val="28"/>
        </w:rPr>
      </w:pPr>
      <w:r w:rsidRPr="00557F0B">
        <w:rPr>
          <w:rFonts w:ascii="Arial" w:hAnsi="Arial"/>
          <w:sz w:val="28"/>
        </w:rPr>
        <w:t>Professional Services: WEST COAST GROUNDFISH OBSERVER PROGRAM</w:t>
      </w:r>
    </w:p>
    <w:p w14:paraId="04FDD205" w14:textId="77777777" w:rsidR="006F19E5" w:rsidRPr="00557F0B" w:rsidRDefault="006F19E5" w:rsidP="00557F0B">
      <w:pPr>
        <w:jc w:val="center"/>
        <w:rPr>
          <w:rFonts w:ascii="Arial" w:hAnsi="Arial"/>
          <w:b/>
          <w:caps/>
          <w:sz w:val="28"/>
        </w:rPr>
      </w:pPr>
    </w:p>
    <w:p w14:paraId="186EAE02" w14:textId="77777777" w:rsidR="006F19E5" w:rsidRPr="00557F0B" w:rsidRDefault="006F19E5" w:rsidP="00557F0B">
      <w:pPr>
        <w:jc w:val="center"/>
        <w:rPr>
          <w:rFonts w:ascii="Arial" w:hAnsi="Arial"/>
          <w:b/>
          <w:caps/>
          <w:sz w:val="28"/>
        </w:rPr>
      </w:pPr>
    </w:p>
    <w:p w14:paraId="6916524C" w14:textId="77777777" w:rsidR="006F19E5" w:rsidRPr="00557F0B" w:rsidRDefault="006F19E5" w:rsidP="00557F0B">
      <w:pPr>
        <w:jc w:val="center"/>
        <w:rPr>
          <w:rFonts w:ascii="Arial" w:hAnsi="Arial"/>
          <w:b/>
          <w:caps/>
          <w:sz w:val="28"/>
        </w:rPr>
      </w:pPr>
    </w:p>
    <w:p w14:paraId="2906ECDE" w14:textId="67BBB058" w:rsidR="006F19E5" w:rsidRPr="00B00DDF" w:rsidRDefault="00032A7F" w:rsidP="00B00DDF">
      <w:pPr>
        <w:jc w:val="center"/>
        <w:rPr>
          <w:rFonts w:ascii="Arial" w:hAnsi="Arial" w:cs="Arial"/>
          <w:b/>
          <w:caps/>
          <w:sz w:val="28"/>
          <w:szCs w:val="28"/>
        </w:rPr>
      </w:pPr>
      <w:r>
        <w:rPr>
          <w:rFonts w:ascii="Arial" w:hAnsi="Arial" w:cs="Arial"/>
          <w:b/>
          <w:noProof/>
          <w:sz w:val="28"/>
          <w:szCs w:val="28"/>
        </w:rPr>
        <w:drawing>
          <wp:inline distT="0" distB="0" distL="0" distR="0" wp14:anchorId="6510F20D" wp14:editId="452F7FF3">
            <wp:extent cx="2979420" cy="29794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79420" cy="2979420"/>
                    </a:xfrm>
                    <a:prstGeom prst="rect">
                      <a:avLst/>
                    </a:prstGeom>
                  </pic:spPr>
                </pic:pic>
              </a:graphicData>
            </a:graphic>
          </wp:inline>
        </w:drawing>
      </w:r>
    </w:p>
    <w:p w14:paraId="09B9CEBA" w14:textId="77777777" w:rsidR="006F19E5" w:rsidRPr="00B00DDF" w:rsidRDefault="006F19E5" w:rsidP="00B00DDF">
      <w:pPr>
        <w:jc w:val="center"/>
        <w:rPr>
          <w:rFonts w:ascii="Arial" w:hAnsi="Arial" w:cs="Arial"/>
          <w:b/>
          <w:caps/>
          <w:sz w:val="28"/>
          <w:szCs w:val="28"/>
        </w:rPr>
      </w:pPr>
    </w:p>
    <w:p w14:paraId="383C7363" w14:textId="77777777" w:rsidR="006F19E5" w:rsidRPr="00B00DDF" w:rsidRDefault="006F19E5" w:rsidP="00B00DDF">
      <w:pPr>
        <w:jc w:val="center"/>
        <w:rPr>
          <w:rFonts w:ascii="Arial" w:hAnsi="Arial" w:cs="Arial"/>
          <w:b/>
          <w:caps/>
          <w:sz w:val="28"/>
          <w:szCs w:val="28"/>
        </w:rPr>
      </w:pPr>
    </w:p>
    <w:p w14:paraId="24B9F836" w14:textId="77777777" w:rsidR="006F19E5" w:rsidRPr="00B00DDF" w:rsidRDefault="006F19E5" w:rsidP="00B00DDF">
      <w:pPr>
        <w:jc w:val="center"/>
        <w:rPr>
          <w:rFonts w:ascii="Arial" w:hAnsi="Arial" w:cs="Arial"/>
          <w:b/>
          <w:caps/>
          <w:sz w:val="28"/>
          <w:szCs w:val="28"/>
        </w:rPr>
      </w:pPr>
    </w:p>
    <w:p w14:paraId="5F720D3E" w14:textId="19BEE11B" w:rsidR="006F19E5" w:rsidRPr="00557F0B" w:rsidRDefault="00262325" w:rsidP="00557F0B">
      <w:pPr>
        <w:jc w:val="center"/>
        <w:rPr>
          <w:rFonts w:ascii="Arial" w:hAnsi="Arial"/>
          <w:b/>
          <w:sz w:val="28"/>
        </w:rPr>
      </w:pPr>
      <w:r w:rsidRPr="00557F0B">
        <w:rPr>
          <w:rFonts w:ascii="Arial" w:hAnsi="Arial"/>
          <w:b/>
          <w:caps/>
          <w:sz w:val="28"/>
        </w:rPr>
        <w:t xml:space="preserve">issue date:  </w:t>
      </w:r>
      <w:r w:rsidR="008E5FE4" w:rsidRPr="00557F0B">
        <w:rPr>
          <w:rFonts w:ascii="Arial" w:hAnsi="Arial"/>
          <w:b/>
          <w:caps/>
          <w:sz w:val="28"/>
        </w:rPr>
        <w:t>0</w:t>
      </w:r>
      <w:r w:rsidR="00032A7F">
        <w:rPr>
          <w:rFonts w:ascii="Arial" w:hAnsi="Arial"/>
          <w:b/>
          <w:caps/>
          <w:sz w:val="28"/>
        </w:rPr>
        <w:t>4</w:t>
      </w:r>
      <w:r w:rsidR="008E5FE4" w:rsidRPr="00557F0B">
        <w:rPr>
          <w:rFonts w:ascii="Arial" w:hAnsi="Arial"/>
          <w:b/>
          <w:caps/>
          <w:sz w:val="28"/>
        </w:rPr>
        <w:t>/</w:t>
      </w:r>
      <w:r w:rsidR="00032A7F">
        <w:rPr>
          <w:rFonts w:ascii="Arial" w:hAnsi="Arial"/>
          <w:b/>
          <w:caps/>
          <w:sz w:val="28"/>
        </w:rPr>
        <w:t>20</w:t>
      </w:r>
      <w:r w:rsidR="00F738C3" w:rsidRPr="00557F0B">
        <w:rPr>
          <w:rFonts w:ascii="Arial" w:hAnsi="Arial"/>
          <w:b/>
          <w:caps/>
          <w:sz w:val="28"/>
        </w:rPr>
        <w:t>/20</w:t>
      </w:r>
      <w:r w:rsidR="00032A7F">
        <w:rPr>
          <w:rFonts w:ascii="Arial" w:hAnsi="Arial"/>
          <w:b/>
          <w:caps/>
          <w:sz w:val="28"/>
        </w:rPr>
        <w:t>26</w:t>
      </w:r>
    </w:p>
    <w:p w14:paraId="3572F9D6" w14:textId="77777777" w:rsidR="006F19E5" w:rsidRPr="00557F0B" w:rsidRDefault="006F19E5" w:rsidP="00557F0B">
      <w:pPr>
        <w:jc w:val="center"/>
        <w:rPr>
          <w:rFonts w:ascii="Arial" w:hAnsi="Arial"/>
          <w:b/>
          <w:sz w:val="28"/>
        </w:rPr>
      </w:pPr>
    </w:p>
    <w:p w14:paraId="445A3258" w14:textId="6F223A66" w:rsidR="006F19E5" w:rsidRPr="00557F0B" w:rsidRDefault="00262325" w:rsidP="00557F0B">
      <w:pPr>
        <w:jc w:val="center"/>
        <w:rPr>
          <w:rFonts w:ascii="Arial" w:hAnsi="Arial"/>
          <w:b/>
          <w:sz w:val="28"/>
          <w:szCs w:val="28"/>
        </w:rPr>
      </w:pPr>
      <w:r w:rsidRPr="7686DD83">
        <w:rPr>
          <w:rFonts w:ascii="Arial" w:hAnsi="Arial"/>
          <w:b/>
          <w:sz w:val="28"/>
          <w:szCs w:val="28"/>
        </w:rPr>
        <w:t>Schedule/Instruction/Provisions/Clauses</w:t>
      </w:r>
    </w:p>
    <w:p w14:paraId="08047106" w14:textId="76FE7705" w:rsidR="006F19E5" w:rsidRDefault="00262325" w:rsidP="7686DD83">
      <w:pPr>
        <w:jc w:val="center"/>
      </w:pPr>
      <w:r w:rsidRPr="7686DD83">
        <w:rPr>
          <w:rFonts w:ascii="Arial" w:hAnsi="Arial"/>
          <w:b/>
          <w:sz w:val="28"/>
          <w:szCs w:val="28"/>
        </w:rPr>
        <w:t xml:space="preserve">DEADLINE FOR SUBMISSIONS:  </w:t>
      </w:r>
      <w:r w:rsidR="008D529B" w:rsidRPr="7686DD83">
        <w:rPr>
          <w:rFonts w:ascii="Arial" w:hAnsi="Arial"/>
          <w:b/>
          <w:sz w:val="28"/>
          <w:szCs w:val="28"/>
        </w:rPr>
        <w:t>0</w:t>
      </w:r>
      <w:r w:rsidR="00D5482E" w:rsidRPr="7686DD83">
        <w:rPr>
          <w:rFonts w:ascii="Arial" w:hAnsi="Arial"/>
          <w:b/>
          <w:sz w:val="28"/>
          <w:szCs w:val="28"/>
        </w:rPr>
        <w:t>6</w:t>
      </w:r>
      <w:r w:rsidR="008D529B" w:rsidRPr="7686DD83">
        <w:rPr>
          <w:rFonts w:ascii="Arial" w:hAnsi="Arial"/>
          <w:b/>
          <w:sz w:val="28"/>
          <w:szCs w:val="28"/>
        </w:rPr>
        <w:t>/</w:t>
      </w:r>
      <w:r w:rsidR="00D5482E" w:rsidRPr="7686DD83">
        <w:rPr>
          <w:rFonts w:ascii="Arial" w:hAnsi="Arial"/>
          <w:b/>
          <w:sz w:val="28"/>
          <w:szCs w:val="28"/>
        </w:rPr>
        <w:t>01</w:t>
      </w:r>
      <w:r w:rsidR="005805BF" w:rsidRPr="7686DD83">
        <w:rPr>
          <w:rFonts w:ascii="Arial" w:hAnsi="Arial"/>
          <w:b/>
          <w:sz w:val="28"/>
          <w:szCs w:val="28"/>
        </w:rPr>
        <w:t>/20</w:t>
      </w:r>
      <w:r w:rsidR="00D5482E" w:rsidRPr="7686DD83">
        <w:rPr>
          <w:rFonts w:ascii="Arial" w:hAnsi="Arial"/>
          <w:b/>
          <w:sz w:val="28"/>
          <w:szCs w:val="28"/>
        </w:rPr>
        <w:t>26</w:t>
      </w:r>
    </w:p>
    <w:p w14:paraId="2D70B7D1" w14:textId="77777777" w:rsidR="006F19E5" w:rsidRDefault="006F19E5"/>
    <w:p w14:paraId="205CFBC9" w14:textId="6B649DB8" w:rsidR="006F19E5" w:rsidRDefault="00262325" w:rsidP="7FEE9036">
      <w:pPr>
        <w:jc w:val="center"/>
        <w:rPr>
          <w:b/>
          <w:bCs/>
        </w:rPr>
      </w:pPr>
      <w:r w:rsidRPr="7FEE9036">
        <w:rPr>
          <w:b/>
          <w:bCs/>
        </w:rPr>
        <w:t>Table of Contents</w:t>
      </w:r>
    </w:p>
    <w:p w14:paraId="2A341AAC" w14:textId="77777777" w:rsidR="006F19E5" w:rsidRDefault="006F19E5">
      <w:pPr>
        <w:pStyle w:val="IndexHeading"/>
      </w:pPr>
    </w:p>
    <w:p w14:paraId="2BF00B5B" w14:textId="5072CCBB" w:rsidR="0008545F" w:rsidRDefault="0008545F" w:rsidP="0517D3A8">
      <w:pPr>
        <w:pStyle w:val="TOC1"/>
        <w:tabs>
          <w:tab w:val="clear" w:pos="9350"/>
          <w:tab w:val="right" w:leader="dot" w:pos="9345"/>
        </w:tabs>
        <w:rPr>
          <w:rFonts w:asciiTheme="minorHAnsi" w:eastAsiaTheme="minorEastAsia" w:hAnsiTheme="minorHAnsi" w:cstheme="minorBidi"/>
          <w:sz w:val="22"/>
          <w:szCs w:val="22"/>
        </w:rPr>
      </w:pPr>
      <w:r>
        <w:lastRenderedPageBreak/>
        <w:fldChar w:fldCharType="begin"/>
      </w:r>
      <w:r w:rsidR="001F76A3">
        <w:instrText>TOC \o "1-9" \z \u</w:instrText>
      </w:r>
      <w:r>
        <w:fldChar w:fldCharType="separate"/>
      </w:r>
      <w:r w:rsidR="0517D3A8">
        <w:t>SECTION 1: PROPOSAL SCHEDULE</w:t>
      </w:r>
      <w:r w:rsidR="001F76A3">
        <w:tab/>
      </w:r>
      <w:r w:rsidR="001F76A3">
        <w:fldChar w:fldCharType="begin"/>
      </w:r>
      <w:r w:rsidR="001F76A3">
        <w:instrText>PAGEREF  \h</w:instrText>
      </w:r>
      <w:r w:rsidR="001F76A3">
        <w:fldChar w:fldCharType="separate"/>
      </w:r>
      <w:r w:rsidR="0517D3A8">
        <w:t>3</w:t>
      </w:r>
      <w:r w:rsidR="001F76A3">
        <w:fldChar w:fldCharType="end"/>
      </w:r>
    </w:p>
    <w:p w14:paraId="32F077DA" w14:textId="1B3DEF34" w:rsidR="0008545F" w:rsidRDefault="0517D3A8" w:rsidP="0517D3A8">
      <w:pPr>
        <w:pStyle w:val="TOC1"/>
        <w:tabs>
          <w:tab w:val="clear" w:pos="9350"/>
          <w:tab w:val="right" w:leader="dot" w:pos="9345"/>
        </w:tabs>
        <w:rPr>
          <w:rFonts w:asciiTheme="minorHAnsi" w:eastAsiaTheme="minorEastAsia" w:hAnsiTheme="minorHAnsi" w:cstheme="minorBidi"/>
          <w:sz w:val="22"/>
          <w:szCs w:val="22"/>
        </w:rPr>
      </w:pPr>
      <w:r>
        <w:t>SECTION 2: DESCRIPTION/SPECIFICATIONS/WORK STATEMENT</w:t>
      </w:r>
      <w:r w:rsidR="0008545F">
        <w:tab/>
      </w:r>
      <w:r w:rsidR="0008545F">
        <w:fldChar w:fldCharType="begin"/>
      </w:r>
      <w:r w:rsidR="0008545F">
        <w:instrText>PAGEREF  \h</w:instrText>
      </w:r>
      <w:r w:rsidR="0008545F">
        <w:fldChar w:fldCharType="separate"/>
      </w:r>
      <w:r>
        <w:t>3</w:t>
      </w:r>
      <w:r w:rsidR="0008545F">
        <w:fldChar w:fldCharType="end"/>
      </w:r>
    </w:p>
    <w:p w14:paraId="4E32BF36" w14:textId="49CD1D6B" w:rsidR="0008545F" w:rsidRPr="0008545F" w:rsidRDefault="0517D3A8" w:rsidP="0517D3A8">
      <w:pPr>
        <w:pStyle w:val="TOC2"/>
        <w:tabs>
          <w:tab w:val="clear" w:pos="9350"/>
          <w:tab w:val="right" w:leader="dot" w:pos="9345"/>
        </w:tabs>
        <w:rPr>
          <w:rFonts w:asciiTheme="minorHAnsi" w:eastAsiaTheme="minorEastAsia" w:hAnsiTheme="minorHAnsi" w:cstheme="minorBidi"/>
          <w:smallCaps w:val="0"/>
          <w:sz w:val="24"/>
          <w:szCs w:val="24"/>
        </w:rPr>
      </w:pPr>
      <w:r>
        <w:t>2.1 STATEMENT OF WORK/SPECIFICATIONS</w:t>
      </w:r>
      <w:r w:rsidR="0008545F">
        <w:tab/>
      </w:r>
      <w:r w:rsidR="0008545F">
        <w:fldChar w:fldCharType="begin"/>
      </w:r>
      <w:r w:rsidR="0008545F">
        <w:instrText>PAGEREF  \h</w:instrText>
      </w:r>
      <w:r w:rsidR="0008545F">
        <w:fldChar w:fldCharType="separate"/>
      </w:r>
      <w:r>
        <w:t>4</w:t>
      </w:r>
      <w:r w:rsidR="0008545F">
        <w:fldChar w:fldCharType="end"/>
      </w:r>
    </w:p>
    <w:p w14:paraId="0BDE4C5E" w14:textId="6420D968" w:rsidR="0008545F" w:rsidRPr="0008545F" w:rsidRDefault="0517D3A8" w:rsidP="0517D3A8">
      <w:pPr>
        <w:pStyle w:val="TOC3"/>
        <w:tabs>
          <w:tab w:val="clear" w:pos="9350"/>
          <w:tab w:val="right" w:leader="dot" w:pos="9345"/>
        </w:tabs>
        <w:rPr>
          <w:rFonts w:asciiTheme="minorHAnsi" w:eastAsiaTheme="minorEastAsia" w:hAnsiTheme="minorHAnsi" w:cstheme="minorBidi"/>
          <w:i w:val="0"/>
          <w:snapToGrid/>
        </w:rPr>
      </w:pPr>
      <w:r>
        <w:t>Background</w:t>
      </w:r>
      <w:r w:rsidR="0008545F">
        <w:tab/>
      </w:r>
      <w:r w:rsidR="0008545F">
        <w:fldChar w:fldCharType="begin"/>
      </w:r>
      <w:r w:rsidR="0008545F">
        <w:instrText>PAGEREF  \h</w:instrText>
      </w:r>
      <w:r w:rsidR="0008545F">
        <w:fldChar w:fldCharType="separate"/>
      </w:r>
      <w:r>
        <w:t>4</w:t>
      </w:r>
      <w:r w:rsidR="0008545F">
        <w:fldChar w:fldCharType="end"/>
      </w:r>
    </w:p>
    <w:p w14:paraId="6A246C24" w14:textId="128C3E5E" w:rsidR="0008545F" w:rsidRPr="0008545F" w:rsidRDefault="0517D3A8" w:rsidP="0517D3A8">
      <w:pPr>
        <w:pStyle w:val="TOC3"/>
        <w:tabs>
          <w:tab w:val="clear" w:pos="9350"/>
          <w:tab w:val="right" w:leader="dot" w:pos="9345"/>
        </w:tabs>
        <w:rPr>
          <w:rFonts w:asciiTheme="minorHAnsi" w:eastAsiaTheme="minorEastAsia" w:hAnsiTheme="minorHAnsi" w:cstheme="minorBidi"/>
          <w:i w:val="0"/>
          <w:snapToGrid/>
        </w:rPr>
      </w:pPr>
      <w:r>
        <w:t>Objectives of Observer Program</w:t>
      </w:r>
      <w:r w:rsidR="0008545F">
        <w:tab/>
      </w:r>
      <w:r w:rsidR="0008545F">
        <w:fldChar w:fldCharType="begin"/>
      </w:r>
      <w:r w:rsidR="0008545F">
        <w:instrText>PAGEREF  \h</w:instrText>
      </w:r>
      <w:r w:rsidR="0008545F">
        <w:fldChar w:fldCharType="separate"/>
      </w:r>
      <w:r>
        <w:t>6</w:t>
      </w:r>
      <w:r w:rsidR="0008545F">
        <w:fldChar w:fldCharType="end"/>
      </w:r>
    </w:p>
    <w:p w14:paraId="1255918C" w14:textId="3C65848F" w:rsidR="0008545F" w:rsidRPr="0008545F" w:rsidRDefault="0517D3A8" w:rsidP="0517D3A8">
      <w:pPr>
        <w:pStyle w:val="TOC2"/>
        <w:tabs>
          <w:tab w:val="clear" w:pos="9350"/>
          <w:tab w:val="right" w:leader="dot" w:pos="9345"/>
        </w:tabs>
        <w:rPr>
          <w:rFonts w:asciiTheme="minorHAnsi" w:eastAsiaTheme="minorEastAsia" w:hAnsiTheme="minorHAnsi" w:cstheme="minorBidi"/>
          <w:smallCaps w:val="0"/>
          <w:sz w:val="24"/>
          <w:szCs w:val="24"/>
        </w:rPr>
      </w:pPr>
      <w:r>
        <w:t>2.2 SCOPE OF WORK</w:t>
      </w:r>
      <w:r w:rsidR="0008545F">
        <w:tab/>
      </w:r>
      <w:r w:rsidR="0008545F">
        <w:fldChar w:fldCharType="begin"/>
      </w:r>
      <w:r w:rsidR="0008545F">
        <w:instrText>PAGEREF  \h</w:instrText>
      </w:r>
      <w:r w:rsidR="0008545F">
        <w:fldChar w:fldCharType="separate"/>
      </w:r>
      <w:r>
        <w:t>6</w:t>
      </w:r>
      <w:r w:rsidR="0008545F">
        <w:fldChar w:fldCharType="end"/>
      </w:r>
    </w:p>
    <w:p w14:paraId="77BD73FC" w14:textId="389D4666" w:rsidR="0008545F" w:rsidRDefault="0517D3A8" w:rsidP="0517D3A8">
      <w:pPr>
        <w:pStyle w:val="TOC1"/>
        <w:tabs>
          <w:tab w:val="clear" w:pos="9350"/>
          <w:tab w:val="right" w:leader="dot" w:pos="9345"/>
        </w:tabs>
        <w:rPr>
          <w:rFonts w:asciiTheme="minorHAnsi" w:eastAsiaTheme="minorEastAsia" w:hAnsiTheme="minorHAnsi" w:cstheme="minorBidi"/>
          <w:sz w:val="22"/>
          <w:szCs w:val="22"/>
        </w:rPr>
      </w:pPr>
      <w:r>
        <w:t>SECTION 3: INSTRUCTIONS, CONDITIONS, AND NOTICES TO OFFERORS</w:t>
      </w:r>
      <w:r w:rsidR="0008545F">
        <w:tab/>
      </w:r>
      <w:r w:rsidR="0008545F">
        <w:fldChar w:fldCharType="begin"/>
      </w:r>
      <w:r w:rsidR="0008545F">
        <w:instrText>PAGEREF  \h</w:instrText>
      </w:r>
      <w:r w:rsidR="0008545F">
        <w:fldChar w:fldCharType="separate"/>
      </w:r>
      <w:r>
        <w:t>10</w:t>
      </w:r>
      <w:r w:rsidR="0008545F">
        <w:fldChar w:fldCharType="end"/>
      </w:r>
    </w:p>
    <w:p w14:paraId="3A17795E" w14:textId="783F3B19" w:rsidR="0008545F" w:rsidRPr="0008545F" w:rsidRDefault="0517D3A8" w:rsidP="0517D3A8">
      <w:pPr>
        <w:pStyle w:val="TOC3"/>
        <w:tabs>
          <w:tab w:val="clear" w:pos="9350"/>
          <w:tab w:val="right" w:leader="dot" w:pos="9345"/>
        </w:tabs>
        <w:rPr>
          <w:rFonts w:asciiTheme="minorHAnsi" w:eastAsiaTheme="minorEastAsia" w:hAnsiTheme="minorHAnsi" w:cstheme="minorBidi"/>
          <w:i w:val="0"/>
          <w:snapToGrid/>
          <w:sz w:val="22"/>
          <w:szCs w:val="22"/>
        </w:rPr>
      </w:pPr>
      <w:r>
        <w:t>3.1 DEFINITIONS</w:t>
      </w:r>
      <w:r w:rsidR="0008545F">
        <w:tab/>
      </w:r>
      <w:r w:rsidR="0008545F">
        <w:fldChar w:fldCharType="begin"/>
      </w:r>
      <w:r w:rsidR="0008545F">
        <w:instrText>PAGEREF  \h</w:instrText>
      </w:r>
      <w:r w:rsidR="0008545F">
        <w:fldChar w:fldCharType="separate"/>
      </w:r>
      <w:r>
        <w:t>11</w:t>
      </w:r>
      <w:r w:rsidR="0008545F">
        <w:fldChar w:fldCharType="end"/>
      </w:r>
    </w:p>
    <w:p w14:paraId="3197D780" w14:textId="4321C583" w:rsidR="0008545F" w:rsidRPr="0008545F" w:rsidRDefault="0517D3A8" w:rsidP="0517D3A8">
      <w:pPr>
        <w:pStyle w:val="TOC3"/>
        <w:tabs>
          <w:tab w:val="clear" w:pos="9350"/>
          <w:tab w:val="right" w:leader="dot" w:pos="9345"/>
        </w:tabs>
        <w:rPr>
          <w:rFonts w:asciiTheme="minorHAnsi" w:eastAsiaTheme="minorEastAsia" w:hAnsiTheme="minorHAnsi" w:cstheme="minorBidi"/>
          <w:i w:val="0"/>
          <w:snapToGrid/>
          <w:sz w:val="22"/>
          <w:szCs w:val="22"/>
        </w:rPr>
      </w:pPr>
      <w:r>
        <w:t>3.2 PSMFC CONTACT</w:t>
      </w:r>
      <w:r w:rsidR="0008545F">
        <w:tab/>
      </w:r>
      <w:r w:rsidR="0008545F">
        <w:fldChar w:fldCharType="begin"/>
      </w:r>
      <w:r w:rsidR="0008545F">
        <w:instrText>PAGEREF  \h</w:instrText>
      </w:r>
      <w:r w:rsidR="0008545F">
        <w:fldChar w:fldCharType="separate"/>
      </w:r>
      <w:r>
        <w:t>11</w:t>
      </w:r>
      <w:r w:rsidR="0008545F">
        <w:fldChar w:fldCharType="end"/>
      </w:r>
    </w:p>
    <w:p w14:paraId="293326DD" w14:textId="0A510426" w:rsidR="0008545F" w:rsidRPr="0008545F" w:rsidRDefault="0517D3A8" w:rsidP="0517D3A8">
      <w:pPr>
        <w:pStyle w:val="TOC3"/>
        <w:tabs>
          <w:tab w:val="clear" w:pos="9350"/>
          <w:tab w:val="right" w:leader="dot" w:pos="9345"/>
        </w:tabs>
        <w:rPr>
          <w:rFonts w:asciiTheme="minorHAnsi" w:eastAsiaTheme="minorEastAsia" w:hAnsiTheme="minorHAnsi" w:cstheme="minorBidi"/>
          <w:i w:val="0"/>
          <w:snapToGrid/>
          <w:sz w:val="22"/>
          <w:szCs w:val="22"/>
        </w:rPr>
      </w:pPr>
      <w:r>
        <w:t>3.4 AMENDMENTS TO SOLICITATIONS</w:t>
      </w:r>
      <w:r w:rsidR="0008545F">
        <w:tab/>
      </w:r>
      <w:r w:rsidR="0008545F">
        <w:fldChar w:fldCharType="begin"/>
      </w:r>
      <w:r w:rsidR="0008545F">
        <w:instrText>PAGEREF  \h</w:instrText>
      </w:r>
      <w:r w:rsidR="0008545F">
        <w:fldChar w:fldCharType="separate"/>
      </w:r>
      <w:r>
        <w:t>11</w:t>
      </w:r>
      <w:r w:rsidR="0008545F">
        <w:fldChar w:fldCharType="end"/>
      </w:r>
    </w:p>
    <w:p w14:paraId="2A66AC33" w14:textId="3A0A5D91" w:rsidR="0008545F" w:rsidRPr="0008545F" w:rsidRDefault="0517D3A8" w:rsidP="0517D3A8">
      <w:pPr>
        <w:pStyle w:val="TOC3"/>
        <w:tabs>
          <w:tab w:val="clear" w:pos="9350"/>
          <w:tab w:val="right" w:leader="dot" w:pos="9345"/>
        </w:tabs>
        <w:rPr>
          <w:rFonts w:asciiTheme="minorHAnsi" w:eastAsiaTheme="minorEastAsia" w:hAnsiTheme="minorHAnsi" w:cstheme="minorBidi"/>
          <w:i w:val="0"/>
          <w:snapToGrid/>
          <w:sz w:val="22"/>
          <w:szCs w:val="22"/>
        </w:rPr>
      </w:pPr>
      <w:r>
        <w:t>3.5 EXTENSION OF SOLICITATION</w:t>
      </w:r>
      <w:r w:rsidR="0008545F">
        <w:tab/>
      </w:r>
      <w:r w:rsidR="0008545F">
        <w:fldChar w:fldCharType="begin"/>
      </w:r>
      <w:r w:rsidR="0008545F">
        <w:instrText>PAGEREF  \h</w:instrText>
      </w:r>
      <w:r w:rsidR="0008545F">
        <w:fldChar w:fldCharType="separate"/>
      </w:r>
      <w:r>
        <w:t>11</w:t>
      </w:r>
      <w:r w:rsidR="0008545F">
        <w:fldChar w:fldCharType="end"/>
      </w:r>
    </w:p>
    <w:p w14:paraId="3FE8F80B" w14:textId="4C1C77B6" w:rsidR="0008545F" w:rsidRPr="0008545F" w:rsidRDefault="0517D3A8" w:rsidP="0517D3A8">
      <w:pPr>
        <w:pStyle w:val="TOC3"/>
        <w:tabs>
          <w:tab w:val="clear" w:pos="9350"/>
          <w:tab w:val="right" w:leader="dot" w:pos="9345"/>
        </w:tabs>
        <w:rPr>
          <w:rFonts w:asciiTheme="minorHAnsi" w:eastAsiaTheme="minorEastAsia" w:hAnsiTheme="minorHAnsi" w:cstheme="minorBidi"/>
          <w:i w:val="0"/>
          <w:snapToGrid/>
          <w:sz w:val="22"/>
          <w:szCs w:val="22"/>
        </w:rPr>
      </w:pPr>
      <w:r>
        <w:t>3.6 SUBMISSION, MODIFICATION, REVISION AND WITHDRAWAL OF PROPOSALS</w:t>
      </w:r>
      <w:r w:rsidR="0008545F">
        <w:tab/>
      </w:r>
      <w:r w:rsidR="0008545F">
        <w:fldChar w:fldCharType="begin"/>
      </w:r>
      <w:r w:rsidR="0008545F">
        <w:instrText>PAGEREF  \h</w:instrText>
      </w:r>
      <w:r w:rsidR="0008545F">
        <w:fldChar w:fldCharType="separate"/>
      </w:r>
      <w:r>
        <w:t>12</w:t>
      </w:r>
      <w:r w:rsidR="0008545F">
        <w:fldChar w:fldCharType="end"/>
      </w:r>
    </w:p>
    <w:p w14:paraId="67809DD4" w14:textId="39D21FD0" w:rsidR="0008545F" w:rsidRPr="0008545F" w:rsidRDefault="0517D3A8" w:rsidP="0517D3A8">
      <w:pPr>
        <w:pStyle w:val="TOC3"/>
        <w:tabs>
          <w:tab w:val="clear" w:pos="9350"/>
          <w:tab w:val="right" w:leader="dot" w:pos="9345"/>
        </w:tabs>
        <w:rPr>
          <w:rFonts w:asciiTheme="minorHAnsi" w:eastAsiaTheme="minorEastAsia" w:hAnsiTheme="minorHAnsi" w:cstheme="minorBidi"/>
          <w:i w:val="0"/>
          <w:snapToGrid/>
          <w:sz w:val="22"/>
          <w:szCs w:val="22"/>
        </w:rPr>
      </w:pPr>
      <w:r>
        <w:t>3.7 OFFER EXPIRATION DATE</w:t>
      </w:r>
      <w:r w:rsidR="0008545F">
        <w:tab/>
      </w:r>
      <w:r w:rsidR="0008545F">
        <w:fldChar w:fldCharType="begin"/>
      </w:r>
      <w:r w:rsidR="0008545F">
        <w:instrText>PAGEREF  \h</w:instrText>
      </w:r>
      <w:r w:rsidR="0008545F">
        <w:fldChar w:fldCharType="separate"/>
      </w:r>
      <w:r>
        <w:t>15</w:t>
      </w:r>
      <w:r w:rsidR="0008545F">
        <w:fldChar w:fldCharType="end"/>
      </w:r>
    </w:p>
    <w:p w14:paraId="4C33B411" w14:textId="0A5BBEFC" w:rsidR="0008545F" w:rsidRPr="0008545F" w:rsidRDefault="0517D3A8" w:rsidP="0517D3A8">
      <w:pPr>
        <w:pStyle w:val="TOC3"/>
        <w:tabs>
          <w:tab w:val="clear" w:pos="9350"/>
          <w:tab w:val="right" w:leader="dot" w:pos="9345"/>
        </w:tabs>
        <w:rPr>
          <w:rFonts w:asciiTheme="minorHAnsi" w:eastAsiaTheme="minorEastAsia" w:hAnsiTheme="minorHAnsi" w:cstheme="minorBidi"/>
          <w:i w:val="0"/>
          <w:snapToGrid/>
          <w:sz w:val="22"/>
          <w:szCs w:val="22"/>
        </w:rPr>
      </w:pPr>
      <w:r>
        <w:t>3.8 RESTRICTION ON DISCLOSURE OF DATA</w:t>
      </w:r>
      <w:r w:rsidR="0008545F">
        <w:tab/>
      </w:r>
      <w:r w:rsidR="0008545F">
        <w:fldChar w:fldCharType="begin"/>
      </w:r>
      <w:r w:rsidR="0008545F">
        <w:instrText>PAGEREF  \h</w:instrText>
      </w:r>
      <w:r w:rsidR="0008545F">
        <w:fldChar w:fldCharType="separate"/>
      </w:r>
      <w:r>
        <w:t>15</w:t>
      </w:r>
      <w:r w:rsidR="0008545F">
        <w:fldChar w:fldCharType="end"/>
      </w:r>
    </w:p>
    <w:p w14:paraId="768FD926" w14:textId="0CBECB39" w:rsidR="0008545F" w:rsidRPr="0008545F" w:rsidRDefault="0517D3A8" w:rsidP="0517D3A8">
      <w:pPr>
        <w:pStyle w:val="TOC3"/>
        <w:tabs>
          <w:tab w:val="clear" w:pos="9350"/>
          <w:tab w:val="right" w:leader="dot" w:pos="9345"/>
        </w:tabs>
        <w:rPr>
          <w:rFonts w:asciiTheme="minorHAnsi" w:eastAsiaTheme="minorEastAsia" w:hAnsiTheme="minorHAnsi" w:cstheme="minorBidi"/>
          <w:i w:val="0"/>
          <w:snapToGrid/>
          <w:sz w:val="22"/>
          <w:szCs w:val="22"/>
        </w:rPr>
      </w:pPr>
      <w:r>
        <w:t>3.9 CONTRACT AWARD</w:t>
      </w:r>
      <w:r w:rsidR="0008545F">
        <w:tab/>
      </w:r>
      <w:r w:rsidR="0008545F">
        <w:fldChar w:fldCharType="begin"/>
      </w:r>
      <w:r w:rsidR="0008545F">
        <w:instrText>PAGEREF  \h</w:instrText>
      </w:r>
      <w:r w:rsidR="0008545F">
        <w:fldChar w:fldCharType="separate"/>
      </w:r>
      <w:r>
        <w:t>16</w:t>
      </w:r>
      <w:r w:rsidR="0008545F">
        <w:fldChar w:fldCharType="end"/>
      </w:r>
    </w:p>
    <w:p w14:paraId="078A7301" w14:textId="5687E79B" w:rsidR="0008545F" w:rsidRPr="0008545F" w:rsidRDefault="0517D3A8" w:rsidP="0517D3A8">
      <w:pPr>
        <w:pStyle w:val="TOC1"/>
        <w:tabs>
          <w:tab w:val="clear" w:pos="9350"/>
          <w:tab w:val="right" w:leader="dot" w:pos="9345"/>
        </w:tabs>
        <w:rPr>
          <w:rFonts w:asciiTheme="minorHAnsi" w:eastAsiaTheme="minorEastAsia" w:hAnsiTheme="minorHAnsi" w:cstheme="minorBidi"/>
          <w:sz w:val="22"/>
          <w:szCs w:val="22"/>
        </w:rPr>
      </w:pPr>
      <w:r>
        <w:t>SECTION 4: SPECIAL CONTRACT REQUIREMENTS</w:t>
      </w:r>
      <w:r w:rsidR="0008545F">
        <w:tab/>
      </w:r>
      <w:r w:rsidR="0008545F">
        <w:fldChar w:fldCharType="begin"/>
      </w:r>
      <w:r w:rsidR="0008545F">
        <w:instrText>PAGEREF  \h</w:instrText>
      </w:r>
      <w:r w:rsidR="0008545F">
        <w:fldChar w:fldCharType="separate"/>
      </w:r>
      <w:r>
        <w:t>17</w:t>
      </w:r>
      <w:r w:rsidR="0008545F">
        <w:fldChar w:fldCharType="end"/>
      </w:r>
    </w:p>
    <w:p w14:paraId="656AABED" w14:textId="2A5189FE" w:rsidR="0008545F" w:rsidRDefault="0517D3A8" w:rsidP="0517D3A8">
      <w:pPr>
        <w:pStyle w:val="TOC2"/>
        <w:tabs>
          <w:tab w:val="clear" w:pos="9350"/>
          <w:tab w:val="right" w:leader="dot" w:pos="9345"/>
        </w:tabs>
        <w:rPr>
          <w:rFonts w:asciiTheme="minorHAnsi" w:eastAsiaTheme="minorEastAsia" w:hAnsiTheme="minorHAnsi" w:cstheme="minorBidi"/>
          <w:sz w:val="22"/>
          <w:szCs w:val="22"/>
        </w:rPr>
      </w:pPr>
      <w:r>
        <w:t>4.0 ORGANIZATIONAL CONFLICT OF INTEREST</w:t>
      </w:r>
      <w:r w:rsidR="0008545F">
        <w:tab/>
      </w:r>
      <w:r w:rsidR="0008545F">
        <w:fldChar w:fldCharType="begin"/>
      </w:r>
      <w:r w:rsidR="0008545F">
        <w:instrText>PAGEREF  \h</w:instrText>
      </w:r>
      <w:r w:rsidR="0008545F">
        <w:fldChar w:fldCharType="separate"/>
      </w:r>
      <w:r>
        <w:t>18</w:t>
      </w:r>
      <w:r w:rsidR="0008545F">
        <w:fldChar w:fldCharType="end"/>
      </w:r>
    </w:p>
    <w:p w14:paraId="485296A3" w14:textId="28A9319B" w:rsidR="0008545F" w:rsidRPr="0008545F" w:rsidRDefault="0517D3A8" w:rsidP="0517D3A8">
      <w:pPr>
        <w:pStyle w:val="TOC2"/>
        <w:tabs>
          <w:tab w:val="clear" w:pos="9350"/>
          <w:tab w:val="right" w:leader="dot" w:pos="9345"/>
        </w:tabs>
        <w:rPr>
          <w:rFonts w:asciiTheme="minorHAnsi" w:eastAsiaTheme="minorEastAsia" w:hAnsiTheme="minorHAnsi" w:cstheme="minorBidi"/>
          <w:smallCaps w:val="0"/>
          <w:sz w:val="24"/>
          <w:szCs w:val="24"/>
        </w:rPr>
      </w:pPr>
      <w:r>
        <w:t>4.1 INDEMNIFICATION / HOLD HARMLESS</w:t>
      </w:r>
      <w:r w:rsidR="0008545F">
        <w:tab/>
      </w:r>
      <w:r w:rsidR="0008545F">
        <w:fldChar w:fldCharType="begin"/>
      </w:r>
      <w:r w:rsidR="0008545F">
        <w:instrText>PAGEREF  \h</w:instrText>
      </w:r>
      <w:r w:rsidR="0008545F">
        <w:fldChar w:fldCharType="separate"/>
      </w:r>
      <w:r>
        <w:t>18</w:t>
      </w:r>
      <w:r w:rsidR="0008545F">
        <w:fldChar w:fldCharType="end"/>
      </w:r>
    </w:p>
    <w:p w14:paraId="2369C881" w14:textId="3F06EE78" w:rsidR="0008545F" w:rsidRPr="0008545F" w:rsidRDefault="0517D3A8" w:rsidP="0517D3A8">
      <w:pPr>
        <w:pStyle w:val="TOC2"/>
        <w:tabs>
          <w:tab w:val="clear" w:pos="9350"/>
          <w:tab w:val="right" w:leader="dot" w:pos="9345"/>
        </w:tabs>
        <w:rPr>
          <w:rFonts w:asciiTheme="minorHAnsi" w:eastAsiaTheme="minorEastAsia" w:hAnsiTheme="minorHAnsi" w:cstheme="minorBidi"/>
          <w:smallCaps w:val="0"/>
          <w:sz w:val="24"/>
          <w:szCs w:val="24"/>
        </w:rPr>
      </w:pPr>
      <w:r>
        <w:t>4.2 INSURANCE COVERAGE</w:t>
      </w:r>
      <w:r w:rsidR="0008545F">
        <w:tab/>
      </w:r>
      <w:r w:rsidR="0008545F">
        <w:fldChar w:fldCharType="begin"/>
      </w:r>
      <w:r w:rsidR="0008545F">
        <w:instrText>PAGEREF  \h</w:instrText>
      </w:r>
      <w:r w:rsidR="0008545F">
        <w:fldChar w:fldCharType="separate"/>
      </w:r>
      <w:r>
        <w:t>19</w:t>
      </w:r>
      <w:r w:rsidR="0008545F">
        <w:fldChar w:fldCharType="end"/>
      </w:r>
    </w:p>
    <w:p w14:paraId="2C3DB5CF" w14:textId="09D7BA6E" w:rsidR="0008545F" w:rsidRPr="0008545F" w:rsidRDefault="0517D3A8" w:rsidP="0517D3A8">
      <w:pPr>
        <w:pStyle w:val="TOC2"/>
        <w:tabs>
          <w:tab w:val="clear" w:pos="9350"/>
          <w:tab w:val="left" w:pos="600"/>
          <w:tab w:val="right" w:leader="dot" w:pos="9345"/>
        </w:tabs>
        <w:rPr>
          <w:rFonts w:asciiTheme="minorHAnsi" w:eastAsiaTheme="minorEastAsia" w:hAnsiTheme="minorHAnsi" w:cstheme="minorBidi"/>
          <w:smallCaps w:val="0"/>
          <w:sz w:val="24"/>
          <w:szCs w:val="24"/>
        </w:rPr>
      </w:pPr>
      <w:r>
        <w:t>4.3</w:t>
      </w:r>
      <w:r w:rsidR="0008545F">
        <w:tab/>
      </w:r>
      <w:r>
        <w:t>COST PRINCIPLES FOR COMMERCIAL ORGANIZATIONS</w:t>
      </w:r>
      <w:r w:rsidR="0008545F">
        <w:tab/>
      </w:r>
      <w:r w:rsidR="0008545F">
        <w:fldChar w:fldCharType="begin"/>
      </w:r>
      <w:r w:rsidR="0008545F">
        <w:instrText>PAGEREF  \h</w:instrText>
      </w:r>
      <w:r w:rsidR="0008545F">
        <w:fldChar w:fldCharType="separate"/>
      </w:r>
      <w:r>
        <w:t>22</w:t>
      </w:r>
      <w:r w:rsidR="0008545F">
        <w:fldChar w:fldCharType="end"/>
      </w:r>
    </w:p>
    <w:p w14:paraId="5674A1D6" w14:textId="0702B347" w:rsidR="0008545F" w:rsidRPr="0008545F" w:rsidRDefault="0517D3A8" w:rsidP="0517D3A8">
      <w:pPr>
        <w:pStyle w:val="TOC1"/>
        <w:tabs>
          <w:tab w:val="clear" w:pos="9350"/>
          <w:tab w:val="right" w:leader="dot" w:pos="9345"/>
        </w:tabs>
        <w:rPr>
          <w:rFonts w:asciiTheme="minorHAnsi" w:eastAsiaTheme="minorEastAsia" w:hAnsiTheme="minorHAnsi" w:cstheme="minorBidi"/>
          <w:caps w:val="0"/>
          <w:szCs w:val="24"/>
        </w:rPr>
      </w:pPr>
      <w:r>
        <w:t>SECTION 5: CONTRACT CLAUSES</w:t>
      </w:r>
      <w:r w:rsidR="0008545F">
        <w:tab/>
      </w:r>
      <w:r w:rsidR="0008545F">
        <w:fldChar w:fldCharType="begin"/>
      </w:r>
      <w:r w:rsidR="0008545F">
        <w:instrText>PAGEREF  \h</w:instrText>
      </w:r>
      <w:r w:rsidR="0008545F">
        <w:fldChar w:fldCharType="separate"/>
      </w:r>
      <w:r>
        <w:t>22</w:t>
      </w:r>
      <w:r w:rsidR="0008545F">
        <w:fldChar w:fldCharType="end"/>
      </w:r>
    </w:p>
    <w:p w14:paraId="53716E33" w14:textId="226EBF40" w:rsidR="0008545F" w:rsidRDefault="0517D3A8" w:rsidP="0517D3A8">
      <w:pPr>
        <w:pStyle w:val="TOC2"/>
        <w:tabs>
          <w:tab w:val="clear" w:pos="9350"/>
          <w:tab w:val="right" w:leader="dot" w:pos="9345"/>
        </w:tabs>
        <w:rPr>
          <w:rFonts w:asciiTheme="minorHAnsi" w:eastAsiaTheme="minorEastAsia" w:hAnsiTheme="minorHAnsi" w:cstheme="minorBidi"/>
          <w:sz w:val="22"/>
          <w:szCs w:val="22"/>
        </w:rPr>
      </w:pPr>
      <w:r>
        <w:t>52.203-5 COVENANT AGAINST CONTINGENT FEES (APR 1984)</w:t>
      </w:r>
      <w:r w:rsidR="0008545F">
        <w:tab/>
      </w:r>
      <w:r w:rsidR="0008545F">
        <w:fldChar w:fldCharType="begin"/>
      </w:r>
      <w:r w:rsidR="0008545F">
        <w:instrText>PAGEREF  \h</w:instrText>
      </w:r>
      <w:r w:rsidR="0008545F">
        <w:fldChar w:fldCharType="separate"/>
      </w:r>
      <w:r>
        <w:t>23</w:t>
      </w:r>
      <w:r w:rsidR="0008545F">
        <w:fldChar w:fldCharType="end"/>
      </w:r>
    </w:p>
    <w:p w14:paraId="419D841A" w14:textId="7BF2F4D7" w:rsidR="0008545F" w:rsidRPr="0008545F" w:rsidRDefault="0517D3A8" w:rsidP="0517D3A8">
      <w:pPr>
        <w:pStyle w:val="TOC2"/>
        <w:tabs>
          <w:tab w:val="clear" w:pos="9350"/>
          <w:tab w:val="right" w:leader="dot" w:pos="9345"/>
        </w:tabs>
        <w:rPr>
          <w:rFonts w:asciiTheme="minorHAnsi" w:eastAsiaTheme="minorEastAsia" w:hAnsiTheme="minorHAnsi" w:cstheme="minorBidi"/>
          <w:smallCaps w:val="0"/>
          <w:sz w:val="24"/>
          <w:szCs w:val="24"/>
        </w:rPr>
      </w:pPr>
      <w:r>
        <w:t>52.222-4 CONTRACT WORK HOURS AND SAFETY STANDARDS ACT--OVERTIME COMPENSATION (SEPT 2000)</w:t>
      </w:r>
      <w:r w:rsidR="0008545F">
        <w:tab/>
      </w:r>
      <w:r w:rsidR="0008545F">
        <w:fldChar w:fldCharType="begin"/>
      </w:r>
      <w:r w:rsidR="0008545F">
        <w:instrText>PAGEREF  \h</w:instrText>
      </w:r>
      <w:r w:rsidR="0008545F">
        <w:fldChar w:fldCharType="separate"/>
      </w:r>
      <w:r>
        <w:t>23</w:t>
      </w:r>
      <w:r w:rsidR="0008545F">
        <w:fldChar w:fldCharType="end"/>
      </w:r>
    </w:p>
    <w:p w14:paraId="52E1B0A9" w14:textId="079D3B52" w:rsidR="0008545F" w:rsidRPr="0008545F" w:rsidRDefault="0517D3A8" w:rsidP="0517D3A8">
      <w:pPr>
        <w:pStyle w:val="TOC2"/>
        <w:tabs>
          <w:tab w:val="clear" w:pos="9350"/>
          <w:tab w:val="right" w:leader="dot" w:pos="9345"/>
        </w:tabs>
        <w:rPr>
          <w:rFonts w:asciiTheme="minorHAnsi" w:eastAsiaTheme="minorEastAsia" w:hAnsiTheme="minorHAnsi" w:cstheme="minorBidi"/>
          <w:smallCaps w:val="0"/>
          <w:sz w:val="24"/>
          <w:szCs w:val="24"/>
        </w:rPr>
      </w:pPr>
      <w:r>
        <w:t>52.222-26 EQUAL OPPORTUNITY (FEB 1999)</w:t>
      </w:r>
      <w:r w:rsidR="0008545F">
        <w:tab/>
      </w:r>
      <w:r w:rsidR="0008545F">
        <w:fldChar w:fldCharType="begin"/>
      </w:r>
      <w:r w:rsidR="0008545F">
        <w:instrText>PAGEREF  \h</w:instrText>
      </w:r>
      <w:r w:rsidR="0008545F">
        <w:fldChar w:fldCharType="separate"/>
      </w:r>
      <w:r>
        <w:t>24</w:t>
      </w:r>
      <w:r w:rsidR="0008545F">
        <w:fldChar w:fldCharType="end"/>
      </w:r>
    </w:p>
    <w:p w14:paraId="37432DB8" w14:textId="015762BA" w:rsidR="0008545F" w:rsidRPr="0008545F" w:rsidRDefault="0517D3A8" w:rsidP="0517D3A8">
      <w:pPr>
        <w:pStyle w:val="TOC2"/>
        <w:tabs>
          <w:tab w:val="clear" w:pos="9350"/>
          <w:tab w:val="right" w:leader="dot" w:pos="9345"/>
        </w:tabs>
        <w:rPr>
          <w:rFonts w:asciiTheme="minorHAnsi" w:eastAsiaTheme="minorEastAsia" w:hAnsiTheme="minorHAnsi" w:cstheme="minorBidi"/>
          <w:smallCaps w:val="0"/>
          <w:sz w:val="24"/>
          <w:szCs w:val="24"/>
        </w:rPr>
      </w:pPr>
      <w:r>
        <w:t>52.222-35 AFFIRMATIVE ACTION FOR DISABLED VETERANS AND VETERANS OF THE VIETNAM ERA (APR 1998)</w:t>
      </w:r>
      <w:r w:rsidR="0008545F">
        <w:tab/>
      </w:r>
      <w:r w:rsidR="0008545F">
        <w:fldChar w:fldCharType="begin"/>
      </w:r>
      <w:r w:rsidR="0008545F">
        <w:instrText>PAGEREF  \h</w:instrText>
      </w:r>
      <w:r w:rsidR="0008545F">
        <w:fldChar w:fldCharType="separate"/>
      </w:r>
      <w:r>
        <w:t>26</w:t>
      </w:r>
      <w:r w:rsidR="0008545F">
        <w:fldChar w:fldCharType="end"/>
      </w:r>
    </w:p>
    <w:p w14:paraId="273DBC05" w14:textId="69ADADDE" w:rsidR="0008545F" w:rsidRPr="0008545F" w:rsidRDefault="0517D3A8" w:rsidP="0517D3A8">
      <w:pPr>
        <w:pStyle w:val="TOC1"/>
        <w:tabs>
          <w:tab w:val="clear" w:pos="9350"/>
          <w:tab w:val="right" w:leader="dot" w:pos="9345"/>
        </w:tabs>
        <w:rPr>
          <w:rFonts w:asciiTheme="minorHAnsi" w:eastAsiaTheme="minorEastAsia" w:hAnsiTheme="minorHAnsi" w:cstheme="minorBidi"/>
          <w:caps w:val="0"/>
          <w:szCs w:val="24"/>
        </w:rPr>
      </w:pPr>
      <w:r>
        <w:t>SECTION 6: TABLES</w:t>
      </w:r>
      <w:r w:rsidR="0008545F">
        <w:tab/>
      </w:r>
      <w:r w:rsidR="0008545F">
        <w:fldChar w:fldCharType="begin"/>
      </w:r>
      <w:r w:rsidR="0008545F">
        <w:instrText>PAGEREF  \h</w:instrText>
      </w:r>
      <w:r w:rsidR="0008545F">
        <w:fldChar w:fldCharType="separate"/>
      </w:r>
      <w:r>
        <w:t>30</w:t>
      </w:r>
      <w:r w:rsidR="0008545F">
        <w:fldChar w:fldCharType="end"/>
      </w:r>
    </w:p>
    <w:p w14:paraId="0662CCEF" w14:textId="4454ADD5" w:rsidR="0008545F" w:rsidRDefault="0517D3A8" w:rsidP="0517D3A8">
      <w:pPr>
        <w:pStyle w:val="TOC1"/>
        <w:tabs>
          <w:tab w:val="clear" w:pos="9350"/>
          <w:tab w:val="right" w:leader="dot" w:pos="9345"/>
        </w:tabs>
        <w:rPr>
          <w:rFonts w:asciiTheme="minorHAnsi" w:eastAsiaTheme="minorEastAsia" w:hAnsiTheme="minorHAnsi" w:cstheme="minorBidi"/>
          <w:sz w:val="22"/>
          <w:szCs w:val="22"/>
        </w:rPr>
      </w:pPr>
      <w:r>
        <w:t>SECTION 7: PROPOSAL SCORING</w:t>
      </w:r>
      <w:r w:rsidR="0008545F">
        <w:tab/>
      </w:r>
      <w:r w:rsidR="0008545F">
        <w:fldChar w:fldCharType="begin"/>
      </w:r>
      <w:r w:rsidR="0008545F">
        <w:instrText>PAGEREF  \h</w:instrText>
      </w:r>
      <w:r w:rsidR="0008545F">
        <w:fldChar w:fldCharType="separate"/>
      </w:r>
      <w:r>
        <w:t>35</w:t>
      </w:r>
      <w:r w:rsidR="0008545F">
        <w:fldChar w:fldCharType="end"/>
      </w:r>
      <w:r w:rsidR="0008545F">
        <w:fldChar w:fldCharType="end"/>
      </w:r>
    </w:p>
    <w:p w14:paraId="569B65DC" w14:textId="77777777" w:rsidR="006F19E5" w:rsidRDefault="006F19E5"/>
    <w:p w14:paraId="229F94F8" w14:textId="77777777" w:rsidR="006F19E5" w:rsidRDefault="00262325">
      <w:r>
        <w:br w:type="page"/>
      </w:r>
    </w:p>
    <w:p w14:paraId="2303B3C1" w14:textId="7E471596" w:rsidR="387584A3" w:rsidRDefault="387584A3" w:rsidP="2CE579DB">
      <w:r w:rsidRPr="2CE579DB">
        <w:rPr>
          <w:b/>
          <w:bCs/>
        </w:rPr>
        <w:lastRenderedPageBreak/>
        <w:t>PSMFC Program Manager:</w:t>
      </w:r>
      <w:r>
        <w:t xml:space="preserve"> Jim Benante</w:t>
      </w:r>
    </w:p>
    <w:p w14:paraId="5825D04D" w14:textId="1380C4FB" w:rsidR="554556C1" w:rsidRDefault="554556C1" w:rsidP="2CE579DB">
      <w:r w:rsidRPr="3655089C">
        <w:rPr>
          <w:b/>
          <w:bCs/>
        </w:rPr>
        <w:t>Prime Award:</w:t>
      </w:r>
      <w:r>
        <w:t xml:space="preserve"> </w:t>
      </w:r>
      <w:r w:rsidR="2B480C12">
        <w:t>1305M322CNFFP0086</w:t>
      </w:r>
    </w:p>
    <w:p w14:paraId="69319CA7" w14:textId="252E2825" w:rsidR="4CDB0667" w:rsidRDefault="4CDB0667">
      <w:r w:rsidRPr="3655089C">
        <w:rPr>
          <w:b/>
          <w:bCs/>
        </w:rPr>
        <w:t>Option Years:</w:t>
      </w:r>
      <w:r>
        <w:t xml:space="preserve"> 4</w:t>
      </w:r>
    </w:p>
    <w:p w14:paraId="19F6BCCD" w14:textId="18D2CE88" w:rsidR="2CE579DB" w:rsidRDefault="2CE579DB" w:rsidP="2CE579DB">
      <w:pPr>
        <w:pStyle w:val="Heading1"/>
      </w:pPr>
    </w:p>
    <w:p w14:paraId="2946B4BD" w14:textId="1D925162" w:rsidR="2CE579DB" w:rsidRDefault="2CE579DB" w:rsidP="2CE579DB"/>
    <w:p w14:paraId="0FD9A93A" w14:textId="0D96AF18" w:rsidR="2CE579DB" w:rsidRDefault="2CE579DB" w:rsidP="2CE579DB"/>
    <w:p w14:paraId="5F22C515" w14:textId="77777777" w:rsidR="006F19E5" w:rsidRDefault="00262325">
      <w:pPr>
        <w:pStyle w:val="Heading1"/>
      </w:pPr>
      <w:bookmarkStart w:id="0" w:name="_SECTION_1:_PROPOSAL"/>
      <w:bookmarkStart w:id="1" w:name="_Toc273602744"/>
      <w:bookmarkEnd w:id="0"/>
      <w:r>
        <w:t>SECTION 1: PROPOS</w:t>
      </w:r>
      <w:r w:rsidR="003C66D6">
        <w:t xml:space="preserve">AL </w:t>
      </w:r>
      <w:r>
        <w:t>SCHEDULE</w:t>
      </w:r>
      <w:bookmarkEnd w:id="1"/>
    </w:p>
    <w:p w14:paraId="53EFB269" w14:textId="77777777" w:rsidR="006F19E5" w:rsidRDefault="006F19E5">
      <w:pPr>
        <w:tabs>
          <w:tab w:val="left" w:pos="-1440"/>
          <w:tab w:val="left" w:pos="-720"/>
          <w:tab w:val="left" w:pos="0"/>
          <w:tab w:val="left" w:pos="360"/>
        </w:tabs>
        <w:ind w:left="2160" w:hanging="2160"/>
        <w:jc w:val="both"/>
      </w:pPr>
    </w:p>
    <w:p w14:paraId="2D9C42AF" w14:textId="1AD7A35D" w:rsidR="006F19E5" w:rsidRPr="00281B80" w:rsidRDefault="00032A7F">
      <w:pPr>
        <w:tabs>
          <w:tab w:val="left" w:pos="-1440"/>
          <w:tab w:val="left" w:pos="-720"/>
          <w:tab w:val="left" w:pos="0"/>
          <w:tab w:val="left" w:pos="360"/>
        </w:tabs>
        <w:ind w:left="2160" w:hanging="2160"/>
        <w:jc w:val="both"/>
      </w:pPr>
      <w:r>
        <w:t>04/20/2026</w:t>
      </w:r>
      <w:r w:rsidR="00262325" w:rsidRPr="00281B80">
        <w:tab/>
      </w:r>
      <w:r w:rsidR="00262325" w:rsidRPr="00281B80">
        <w:tab/>
        <w:t>RFP distributed</w:t>
      </w:r>
    </w:p>
    <w:p w14:paraId="5EB6F390" w14:textId="77777777" w:rsidR="006F19E5" w:rsidRPr="00AF1969" w:rsidRDefault="006F19E5">
      <w:pPr>
        <w:tabs>
          <w:tab w:val="left" w:pos="-1440"/>
          <w:tab w:val="left" w:pos="-720"/>
          <w:tab w:val="left" w:pos="0"/>
          <w:tab w:val="left" w:pos="360"/>
        </w:tabs>
        <w:ind w:left="2160" w:hanging="2160"/>
        <w:jc w:val="both"/>
        <w:rPr>
          <w:highlight w:val="yellow"/>
        </w:rPr>
      </w:pPr>
    </w:p>
    <w:p w14:paraId="2BAAB9CC" w14:textId="5E9D252A" w:rsidR="006F19E5" w:rsidRPr="00281B80" w:rsidRDefault="00032A7F" w:rsidP="3E14D1E5">
      <w:pPr>
        <w:tabs>
          <w:tab w:val="left" w:pos="0"/>
          <w:tab w:val="left" w:pos="360"/>
        </w:tabs>
        <w:ind w:left="2160" w:hanging="2160"/>
        <w:jc w:val="both"/>
      </w:pPr>
      <w:r>
        <w:t>05/01</w:t>
      </w:r>
      <w:r w:rsidR="30FDAFD4">
        <w:t>/</w:t>
      </w:r>
      <w:r>
        <w:t>2026</w:t>
      </w:r>
      <w:r w:rsidR="00262325" w:rsidRPr="00281B80">
        <w:tab/>
      </w:r>
      <w:r w:rsidR="00262325" w:rsidRPr="00281B80">
        <w:tab/>
        <w:t>Deadline for written questions on RFP</w:t>
      </w:r>
    </w:p>
    <w:p w14:paraId="47288E80" w14:textId="7119719D" w:rsidR="0090128B" w:rsidRDefault="27035F20" w:rsidP="06B72C24">
      <w:pPr>
        <w:tabs>
          <w:tab w:val="left" w:pos="0"/>
          <w:tab w:val="left" w:pos="360"/>
        </w:tabs>
        <w:ind w:left="2880"/>
        <w:jc w:val="both"/>
      </w:pPr>
      <w:r>
        <w:t>Please send questions via email to</w:t>
      </w:r>
      <w:r w:rsidR="4B1A4FE0">
        <w:t xml:space="preserve"> Jim Benante </w:t>
      </w:r>
      <w:hyperlink r:id="rId12">
        <w:r w:rsidR="4B1A4FE0" w:rsidRPr="06B72C24">
          <w:rPr>
            <w:rStyle w:val="Hyperlink"/>
          </w:rPr>
          <w:t>jimb@psmfc.org</w:t>
        </w:r>
      </w:hyperlink>
      <w:r w:rsidR="4B1A4FE0">
        <w:t xml:space="preserve"> and CC-</w:t>
      </w:r>
      <w:hyperlink r:id="rId13">
        <w:r w:rsidR="17FA28D5" w:rsidRPr="06B72C24">
          <w:rPr>
            <w:rStyle w:val="Hyperlink"/>
          </w:rPr>
          <w:t>contracting@psfmc.org</w:t>
        </w:r>
      </w:hyperlink>
      <w:r w:rsidR="1B2D4D8F">
        <w:t xml:space="preserve"> </w:t>
      </w:r>
    </w:p>
    <w:p w14:paraId="7DA9A9EE" w14:textId="77777777" w:rsidR="006F19E5" w:rsidRPr="00557F0B" w:rsidRDefault="006F19E5">
      <w:pPr>
        <w:tabs>
          <w:tab w:val="left" w:pos="-1440"/>
          <w:tab w:val="left" w:pos="-720"/>
          <w:tab w:val="left" w:pos="0"/>
          <w:tab w:val="left" w:pos="360"/>
        </w:tabs>
        <w:ind w:left="2160" w:hanging="2160"/>
        <w:jc w:val="both"/>
      </w:pPr>
    </w:p>
    <w:p w14:paraId="70E90D6A" w14:textId="45087704" w:rsidR="006F19E5" w:rsidRPr="00281B80" w:rsidRDefault="00032A7F">
      <w:pPr>
        <w:tabs>
          <w:tab w:val="left" w:pos="-1440"/>
          <w:tab w:val="left" w:pos="-720"/>
          <w:tab w:val="left" w:pos="0"/>
          <w:tab w:val="left" w:pos="360"/>
        </w:tabs>
        <w:ind w:left="2160" w:hanging="2160"/>
        <w:jc w:val="both"/>
      </w:pPr>
      <w:r>
        <w:t>05/08/2026</w:t>
      </w:r>
      <w:r w:rsidR="00262325" w:rsidRPr="00281B80">
        <w:tab/>
      </w:r>
      <w:r w:rsidR="00262325" w:rsidRPr="00281B80">
        <w:tab/>
        <w:t>PSMFC distribute</w:t>
      </w:r>
      <w:r w:rsidR="000C6693" w:rsidRPr="00281B80">
        <w:t>s</w:t>
      </w:r>
      <w:r w:rsidR="00262325" w:rsidRPr="00281B80">
        <w:t xml:space="preserve"> responses to written questions</w:t>
      </w:r>
    </w:p>
    <w:p w14:paraId="37B48263" w14:textId="77777777" w:rsidR="006F19E5" w:rsidRPr="00AF1969" w:rsidRDefault="006F19E5">
      <w:pPr>
        <w:tabs>
          <w:tab w:val="left" w:pos="-1440"/>
          <w:tab w:val="left" w:pos="-720"/>
          <w:tab w:val="left" w:pos="0"/>
          <w:tab w:val="left" w:pos="360"/>
        </w:tabs>
        <w:jc w:val="both"/>
        <w:rPr>
          <w:highlight w:val="yellow"/>
        </w:rPr>
      </w:pPr>
    </w:p>
    <w:p w14:paraId="22FAD294" w14:textId="14D14962" w:rsidR="006F19E5" w:rsidRDefault="00032A7F" w:rsidP="06B72C24">
      <w:pPr>
        <w:tabs>
          <w:tab w:val="left" w:pos="0"/>
          <w:tab w:val="left" w:pos="360"/>
        </w:tabs>
        <w:ind w:left="2160" w:hanging="2160"/>
        <w:jc w:val="both"/>
        <w:rPr>
          <w:b/>
          <w:bCs/>
        </w:rPr>
      </w:pPr>
      <w:r w:rsidRPr="06B72C24">
        <w:rPr>
          <w:b/>
          <w:bCs/>
        </w:rPr>
        <w:t>06/01/2026</w:t>
      </w:r>
      <w:r w:rsidR="490834AC" w:rsidRPr="06B72C24">
        <w:rPr>
          <w:b/>
          <w:bCs/>
        </w:rPr>
        <w:t xml:space="preserve"> </w:t>
      </w:r>
      <w:r w:rsidR="4B149C0C">
        <w:tab/>
      </w:r>
      <w:r w:rsidR="4B149C0C">
        <w:tab/>
      </w:r>
      <w:r w:rsidR="00262325" w:rsidRPr="06B72C24">
        <w:rPr>
          <w:b/>
          <w:bCs/>
        </w:rPr>
        <w:t>Deadline for proposals</w:t>
      </w:r>
      <w:r w:rsidR="309663EF" w:rsidRPr="06B72C24">
        <w:rPr>
          <w:b/>
          <w:bCs/>
        </w:rPr>
        <w:t xml:space="preserve"> 4:00 PDT</w:t>
      </w:r>
    </w:p>
    <w:p w14:paraId="377A62EB" w14:textId="7E3F2334" w:rsidR="006F19E5" w:rsidRPr="00281B80" w:rsidRDefault="00281B80" w:rsidP="06B72C24">
      <w:pPr>
        <w:tabs>
          <w:tab w:val="left" w:pos="0"/>
          <w:tab w:val="left" w:pos="360"/>
        </w:tabs>
        <w:ind w:left="2880"/>
        <w:jc w:val="both"/>
      </w:pPr>
      <w:r w:rsidRPr="06B72C24">
        <w:rPr>
          <w:szCs w:val="24"/>
        </w:rPr>
        <w:t>Email submissions</w:t>
      </w:r>
      <w:r w:rsidR="6F5993C2" w:rsidRPr="06B72C24">
        <w:rPr>
          <w:szCs w:val="24"/>
        </w:rPr>
        <w:t xml:space="preserve"> to:</w:t>
      </w:r>
      <w:r w:rsidR="27AD0C35" w:rsidRPr="06B72C24">
        <w:rPr>
          <w:szCs w:val="24"/>
        </w:rPr>
        <w:t xml:space="preserve"> </w:t>
      </w:r>
    </w:p>
    <w:p w14:paraId="0B6D3D9A" w14:textId="1DF764B1" w:rsidR="006F19E5" w:rsidRPr="00281B80" w:rsidRDefault="6F5993C2" w:rsidP="06B72C24">
      <w:pPr>
        <w:tabs>
          <w:tab w:val="left" w:pos="0"/>
          <w:tab w:val="left" w:pos="360"/>
        </w:tabs>
        <w:ind w:left="2880"/>
        <w:jc w:val="both"/>
      </w:pPr>
      <w:hyperlink r:id="rId14">
        <w:r w:rsidRPr="06B72C24">
          <w:rPr>
            <w:rStyle w:val="Hyperlink"/>
          </w:rPr>
          <w:t>contracting@psmfc.org</w:t>
        </w:r>
      </w:hyperlink>
      <w:r>
        <w:t xml:space="preserve"> and CC: </w:t>
      </w:r>
      <w:hyperlink r:id="rId15">
        <w:r w:rsidRPr="06B72C24">
          <w:rPr>
            <w:rStyle w:val="Hyperlink"/>
          </w:rPr>
          <w:t>jimb@psmfc.org</w:t>
        </w:r>
      </w:hyperlink>
    </w:p>
    <w:p w14:paraId="145257A0" w14:textId="478EA49E" w:rsidR="06B72C24" w:rsidRDefault="06B72C24" w:rsidP="06B72C24">
      <w:pPr>
        <w:tabs>
          <w:tab w:val="left" w:pos="0"/>
          <w:tab w:val="left" w:pos="360"/>
        </w:tabs>
        <w:ind w:left="2880"/>
        <w:jc w:val="both"/>
      </w:pPr>
    </w:p>
    <w:p w14:paraId="4070FD38" w14:textId="66B03C4B" w:rsidR="529CA292" w:rsidRDefault="529CA292" w:rsidP="06B72C24">
      <w:pPr>
        <w:tabs>
          <w:tab w:val="left" w:pos="0"/>
          <w:tab w:val="left" w:pos="360"/>
        </w:tabs>
        <w:ind w:left="2880"/>
        <w:jc w:val="both"/>
      </w:pPr>
      <w:r>
        <w:t>Subject line for submissions:</w:t>
      </w:r>
    </w:p>
    <w:p w14:paraId="32E2F96E" w14:textId="17CD0D8A" w:rsidR="529CA292" w:rsidRDefault="529CA292" w:rsidP="06B72C24">
      <w:pPr>
        <w:tabs>
          <w:tab w:val="left" w:pos="0"/>
          <w:tab w:val="left" w:pos="360"/>
        </w:tabs>
        <w:ind w:left="2880"/>
        <w:jc w:val="both"/>
      </w:pPr>
      <w:r>
        <w:t>RFP 26-009: West Coast Groundfish Observer Program</w:t>
      </w:r>
    </w:p>
    <w:p w14:paraId="78E0FB82" w14:textId="4444AA30" w:rsidR="00281B80" w:rsidRPr="00281B80" w:rsidRDefault="00281B80">
      <w:pPr>
        <w:tabs>
          <w:tab w:val="left" w:pos="-1440"/>
          <w:tab w:val="left" w:pos="-720"/>
          <w:tab w:val="left" w:pos="0"/>
          <w:tab w:val="left" w:pos="360"/>
        </w:tabs>
        <w:ind w:left="2160" w:hanging="2160"/>
        <w:jc w:val="both"/>
      </w:pPr>
      <w:r w:rsidRPr="00281B80">
        <w:tab/>
      </w:r>
      <w:r w:rsidRPr="00281B80">
        <w:tab/>
      </w:r>
      <w:r w:rsidRPr="00281B80">
        <w:tab/>
      </w:r>
      <w:r w:rsidRPr="00281B80">
        <w:tab/>
      </w:r>
    </w:p>
    <w:p w14:paraId="65BD6143" w14:textId="77777777" w:rsidR="006F19E5" w:rsidRPr="00AF1969" w:rsidRDefault="006F19E5">
      <w:pPr>
        <w:tabs>
          <w:tab w:val="left" w:pos="-1440"/>
          <w:tab w:val="left" w:pos="-720"/>
          <w:tab w:val="left" w:pos="0"/>
          <w:tab w:val="left" w:pos="360"/>
        </w:tabs>
        <w:jc w:val="both"/>
        <w:rPr>
          <w:highlight w:val="yellow"/>
        </w:rPr>
      </w:pPr>
    </w:p>
    <w:p w14:paraId="2D49278D" w14:textId="739760E0" w:rsidR="006F19E5" w:rsidRPr="00281B80" w:rsidRDefault="005805BF">
      <w:pPr>
        <w:tabs>
          <w:tab w:val="left" w:pos="-1440"/>
          <w:tab w:val="left" w:pos="-720"/>
          <w:tab w:val="left" w:pos="0"/>
          <w:tab w:val="left" w:pos="360"/>
        </w:tabs>
        <w:jc w:val="both"/>
      </w:pPr>
      <w:r>
        <w:t>0</w:t>
      </w:r>
      <w:r w:rsidR="00032A7F">
        <w:t>6</w:t>
      </w:r>
      <w:r w:rsidR="00F738C3">
        <w:t>/</w:t>
      </w:r>
      <w:r w:rsidR="00032A7F">
        <w:t>30</w:t>
      </w:r>
      <w:r w:rsidR="00F738C3">
        <w:t>/20</w:t>
      </w:r>
      <w:r w:rsidR="00032A7F">
        <w:t>26</w:t>
      </w:r>
      <w:r w:rsidR="003F35FC" w:rsidRPr="00281B80">
        <w:t xml:space="preserve">         </w:t>
      </w:r>
      <w:r w:rsidR="003F35FC" w:rsidRPr="00281B80">
        <w:tab/>
      </w:r>
      <w:r w:rsidR="003F35FC" w:rsidRPr="00281B80">
        <w:tab/>
      </w:r>
      <w:r w:rsidR="00262325" w:rsidRPr="00281B80">
        <w:t>Select contractor</w:t>
      </w:r>
    </w:p>
    <w:p w14:paraId="6A7F0863" w14:textId="77777777" w:rsidR="006F19E5" w:rsidRPr="00AF1969" w:rsidRDefault="006F19E5">
      <w:pPr>
        <w:tabs>
          <w:tab w:val="left" w:pos="-1440"/>
          <w:tab w:val="left" w:pos="-720"/>
          <w:tab w:val="left" w:pos="0"/>
          <w:tab w:val="left" w:pos="360"/>
        </w:tabs>
        <w:jc w:val="both"/>
        <w:rPr>
          <w:highlight w:val="yellow"/>
        </w:rPr>
      </w:pPr>
    </w:p>
    <w:p w14:paraId="2671B8B3" w14:textId="6CDB59C4" w:rsidR="006F19E5" w:rsidRDefault="4F26B603" w:rsidP="3AD084EB">
      <w:pPr>
        <w:tabs>
          <w:tab w:val="left" w:pos="0"/>
          <w:tab w:val="left" w:pos="360"/>
        </w:tabs>
        <w:jc w:val="both"/>
      </w:pPr>
      <w:r>
        <w:t xml:space="preserve">February </w:t>
      </w:r>
      <w:r w:rsidR="005843FA">
        <w:t>20</w:t>
      </w:r>
      <w:r w:rsidR="00032A7F">
        <w:t>2</w:t>
      </w:r>
      <w:r w:rsidR="2B3C7AFB">
        <w:t>7</w:t>
      </w:r>
      <w:r w:rsidR="00281B80">
        <w:tab/>
      </w:r>
      <w:r w:rsidR="00281B80">
        <w:tab/>
      </w:r>
      <w:r w:rsidR="003F35FC">
        <w:tab/>
      </w:r>
      <w:r w:rsidR="009C39B0">
        <w:t>Observer Training Starts</w:t>
      </w:r>
    </w:p>
    <w:p w14:paraId="73C772BB" w14:textId="77777777" w:rsidR="006F19E5" w:rsidRDefault="006F19E5">
      <w:pPr>
        <w:tabs>
          <w:tab w:val="left" w:pos="-1440"/>
          <w:tab w:val="left" w:pos="-720"/>
          <w:tab w:val="left" w:pos="0"/>
          <w:tab w:val="left" w:pos="360"/>
        </w:tabs>
        <w:jc w:val="both"/>
      </w:pPr>
    </w:p>
    <w:p w14:paraId="4589699E" w14:textId="77777777" w:rsidR="006F19E5" w:rsidRDefault="006F19E5">
      <w:pPr>
        <w:tabs>
          <w:tab w:val="left" w:pos="-1440"/>
          <w:tab w:val="left" w:pos="-720"/>
          <w:tab w:val="left" w:pos="0"/>
          <w:tab w:val="left" w:pos="360"/>
        </w:tabs>
        <w:jc w:val="both"/>
      </w:pPr>
    </w:p>
    <w:p w14:paraId="43A5ABA3" w14:textId="77777777" w:rsidR="006F19E5" w:rsidRDefault="006F19E5"/>
    <w:p w14:paraId="45B672DE" w14:textId="77777777" w:rsidR="006F19E5" w:rsidRDefault="006F19E5"/>
    <w:p w14:paraId="036182A6" w14:textId="77777777" w:rsidR="006F19E5" w:rsidRDefault="00262325">
      <w:r>
        <w:br w:type="page"/>
      </w:r>
    </w:p>
    <w:p w14:paraId="4EDDBF2B" w14:textId="77777777" w:rsidR="006F19E5" w:rsidRDefault="00262325">
      <w:pPr>
        <w:pStyle w:val="Heading1"/>
      </w:pPr>
      <w:bookmarkStart w:id="2" w:name="_SECTION_2:_DESCRIPTION/SPECIFICATIO"/>
      <w:bookmarkStart w:id="3" w:name="_Toc273602745"/>
      <w:bookmarkEnd w:id="2"/>
      <w:r>
        <w:t>SECTION 2: DESCRIPTION/SPECIFICATIONS/WORK STATEMENT</w:t>
      </w:r>
      <w:bookmarkEnd w:id="3"/>
    </w:p>
    <w:p w14:paraId="2BFBBC8C" w14:textId="77777777" w:rsidR="006F19E5" w:rsidRDefault="006F19E5"/>
    <w:p w14:paraId="737D1E39" w14:textId="77777777" w:rsidR="006F19E5" w:rsidRDefault="0008545F">
      <w:pPr>
        <w:pStyle w:val="Heading2"/>
      </w:pPr>
      <w:bookmarkStart w:id="4" w:name="_Toc273602746"/>
      <w:r>
        <w:t>2.1 STATEMENT</w:t>
      </w:r>
      <w:r w:rsidR="00262325">
        <w:t xml:space="preserve"> OF WORK/SPECIFICATIONS</w:t>
      </w:r>
      <w:bookmarkEnd w:id="4"/>
    </w:p>
    <w:p w14:paraId="21FD68F8" w14:textId="77777777" w:rsidR="006F19E5" w:rsidRDefault="00262325">
      <w:r>
        <w:t>The contractor shall furnish the necessary personnel and services to perform the following Statement of Work/Specifications.</w:t>
      </w:r>
    </w:p>
    <w:p w14:paraId="11B0BA1A" w14:textId="77777777" w:rsidR="006F19E5" w:rsidRDefault="006F19E5"/>
    <w:p w14:paraId="43E04047" w14:textId="77777777" w:rsidR="006F19E5" w:rsidRDefault="00262325">
      <w:pPr>
        <w:pStyle w:val="Heading3"/>
      </w:pPr>
      <w:bookmarkStart w:id="5" w:name="_Toc273602747"/>
      <w:r>
        <w:t>Background</w:t>
      </w:r>
      <w:bookmarkEnd w:id="5"/>
    </w:p>
    <w:p w14:paraId="0D0EAC8D" w14:textId="77777777" w:rsidR="006F19E5" w:rsidRDefault="006F19E5"/>
    <w:p w14:paraId="72666125" w14:textId="025D406B" w:rsidR="00016B09" w:rsidRDefault="00BA08B8" w:rsidP="2CE579DB">
      <w:pPr>
        <w:suppressAutoHyphens/>
      </w:pPr>
      <w:r w:rsidRPr="00BA08B8">
        <w:t xml:space="preserve">The West Coast Groundfish Observer Program (WCGOP) began in 2001.  </w:t>
      </w:r>
      <w:r w:rsidR="25384FEF">
        <w:t xml:space="preserve">Before 2001, the </w:t>
      </w:r>
      <w:r w:rsidR="31C1CEBB">
        <w:t xml:space="preserve">West Coast </w:t>
      </w:r>
      <w:r w:rsidR="25384FEF">
        <w:t>groundfish fisheries were managed mainly through landed catch with limited data available to support the commonly used discard estimates.  This approach required discard modeling with little to no actual discard data.  Since the onset of the WCGOP in 2001, discard information has been collected by observers, greatly improving discard estimates by providing a sample of a percentage of the fleets</w:t>
      </w:r>
      <w:r w:rsidR="55D9A6F1">
        <w:t>’</w:t>
      </w:r>
      <w:r w:rsidR="25384FEF">
        <w:t xml:space="preserve"> discard rates by gear, area, and time.  This data is used along with landing data to determine </w:t>
      </w:r>
      <w:bookmarkStart w:id="6" w:name="_Int_ZilUGHJC"/>
      <w:r w:rsidR="25384FEF">
        <w:t>total</w:t>
      </w:r>
      <w:bookmarkEnd w:id="6"/>
      <w:r w:rsidR="25384FEF">
        <w:t xml:space="preserve"> mortality of the observed fisheries.  </w:t>
      </w:r>
      <w:r w:rsidR="54726510">
        <w:t>Pacific States Marine Fisheries Commission (</w:t>
      </w:r>
      <w:r w:rsidRPr="00BA08B8">
        <w:t>PSMFC</w:t>
      </w:r>
      <w:r w:rsidR="5F780741">
        <w:t>)</w:t>
      </w:r>
      <w:r w:rsidRPr="00BA08B8">
        <w:t xml:space="preserve"> </w:t>
      </w:r>
      <w:r w:rsidR="25384FEF">
        <w:t>and NOAA Fisheries work collaboratively to create total mortality estimates along with a variety of other WCGOP data products, reports, data requests</w:t>
      </w:r>
      <w:r w:rsidR="023296A0">
        <w:t>,</w:t>
      </w:r>
      <w:r w:rsidR="25384FEF">
        <w:t xml:space="preserve"> and other information to inform fisheries managers of the discard rates associated with a variety of fishery practices.  </w:t>
      </w:r>
    </w:p>
    <w:p w14:paraId="54E9D94B" w14:textId="7F8EB326" w:rsidR="00016B09" w:rsidRDefault="00016B09" w:rsidP="2CE579DB">
      <w:pPr>
        <w:suppressAutoHyphens/>
      </w:pPr>
    </w:p>
    <w:p w14:paraId="6B88C9C0" w14:textId="5C991E6F" w:rsidR="00016B09" w:rsidRDefault="6B9BAD31" w:rsidP="2CE579DB">
      <w:pPr>
        <w:spacing w:line="259" w:lineRule="auto"/>
      </w:pPr>
      <w:r>
        <w:t xml:space="preserve">In January 2011 the limited entry trawl fleet, and the shore-based/at-sea hake fleet transitioned to a Catch Shares (CS) management system.  Most other groundfish fisheries </w:t>
      </w:r>
      <w:r w:rsidR="76FDC313">
        <w:t xml:space="preserve">are </w:t>
      </w:r>
      <w:r>
        <w:t xml:space="preserve">lumped into “Non-Catch Share (NCS) fisheries.”  This RFP is focused on the NCS component of the West Coast fisheries, with a few </w:t>
      </w:r>
      <w:r w:rsidR="4C843983">
        <w:t>inclusions of</w:t>
      </w:r>
      <w:r>
        <w:t xml:space="preserve"> </w:t>
      </w:r>
      <w:r w:rsidR="4C843983">
        <w:t xml:space="preserve">CS fisheries </w:t>
      </w:r>
      <w:r>
        <w:t xml:space="preserve">such as the IFQ </w:t>
      </w:r>
      <w:r w:rsidR="12407065">
        <w:t>Electronic Monitoring (</w:t>
      </w:r>
      <w:r>
        <w:t>EM</w:t>
      </w:r>
      <w:r w:rsidR="24D80F9B">
        <w:t>) fishery</w:t>
      </w:r>
      <w:r>
        <w:t xml:space="preserve"> observer coverage.  </w:t>
      </w:r>
    </w:p>
    <w:p w14:paraId="496FB294" w14:textId="4605FAD4" w:rsidR="00016B09" w:rsidRDefault="00016B09" w:rsidP="2CE579DB">
      <w:pPr>
        <w:spacing w:line="259" w:lineRule="auto"/>
      </w:pPr>
    </w:p>
    <w:p w14:paraId="060A0C35" w14:textId="492072B1" w:rsidR="00016B09" w:rsidRDefault="0FC53E4D" w:rsidP="2CE579DB">
      <w:pPr>
        <w:suppressAutoHyphens/>
      </w:pPr>
      <w:r>
        <w:t>The WCGOP serves many purposes with regards to fisheries management and research that are the result of the deployment of observers to collect fishery-dependent data year-round and coastwide for fisheries targeting groundfish off the West Coast of the United States.  Observer collected data are used to meet the Standardized Bycatch Reporting Methodology as specified in the groundfish Fishery Management Plan (FMP) by determining scientifically sound discard rates and estimates of total mortality for groundfish species as well as supporting management of protected species by collecting interactions data and implementing reasonable and prudent measures as specified in multiple NOAA Biological Opinions.  The biological samples and data collected by observers from discarded catch are only readily available via observers</w:t>
      </w:r>
      <w:r w:rsidRPr="2CE579DB">
        <w:rPr>
          <w:szCs w:val="24"/>
        </w:rPr>
        <w:t>.</w:t>
      </w:r>
      <w:r w:rsidR="48E255C4" w:rsidRPr="2CE579DB">
        <w:rPr>
          <w:szCs w:val="24"/>
        </w:rPr>
        <w:t xml:space="preserve"> Re</w:t>
      </w:r>
      <w:r w:rsidR="68A41037" w:rsidRPr="2CE579DB">
        <w:rPr>
          <w:szCs w:val="24"/>
        </w:rPr>
        <w:t xml:space="preserve">cent </w:t>
      </w:r>
      <w:r w:rsidR="48E255C4" w:rsidRPr="2CE579DB">
        <w:rPr>
          <w:szCs w:val="24"/>
        </w:rPr>
        <w:t xml:space="preserve">West Coast Fishery Observer Bycatch and Mortality Reports can be found here </w:t>
      </w:r>
      <w:hyperlink r:id="rId16">
        <w:r w:rsidR="48E255C4" w:rsidRPr="2CE579DB">
          <w:rPr>
            <w:rStyle w:val="Hyperlink"/>
            <w:szCs w:val="24"/>
          </w:rPr>
          <w:t>https://www.fisheries.noaa.gov/west-coast/fisheries-observers/west-coast-fishery-observer-bycatch-and-mortality-reports</w:t>
        </w:r>
      </w:hyperlink>
    </w:p>
    <w:p w14:paraId="387D3781" w14:textId="3326D317" w:rsidR="00016B09" w:rsidRDefault="00016B09" w:rsidP="70049913">
      <w:pPr>
        <w:suppressAutoHyphens/>
      </w:pPr>
    </w:p>
    <w:p w14:paraId="67D2C5D2" w14:textId="36420DB4" w:rsidR="00016B09" w:rsidRDefault="00016B09" w:rsidP="70049913">
      <w:pPr>
        <w:suppressAutoHyphens/>
      </w:pPr>
    </w:p>
    <w:p w14:paraId="2A6024FA" w14:textId="7CDA0C70" w:rsidR="00016B09" w:rsidRDefault="0FC53E4D" w:rsidP="2CE579DB">
      <w:pPr>
        <w:spacing w:line="259" w:lineRule="auto"/>
      </w:pPr>
      <w:r>
        <w:t>The data collected by WCGOP observers has been a keystone in estimating discard rates and hence total mortality estimates of the groundfish fisheries.  Continued observer coverage is necessary to maintain total mortality estimates attributable to the groundfish fisheries to be used in fisheries management decisions.  In addition, a variety of biological samples are collected by observers.  Data and samples are also collected from protected species like seabirds, marine mammals, and sea turtles to monitor and document interactions. Managers of the West Coast groundfish fisher</w:t>
      </w:r>
      <w:r w:rsidR="2B8A11D1">
        <w:t>ies</w:t>
      </w:r>
      <w:r>
        <w:t xml:space="preserve"> need reliable information on discarded catch to assess and account for total fishing mortality, and to evaluate the effectiveness of management measures, including rebuilding plans for depleted stocks.  </w:t>
      </w:r>
    </w:p>
    <w:p w14:paraId="03475D00" w14:textId="47D2CA88" w:rsidR="00016B09" w:rsidRDefault="00016B09" w:rsidP="70049913">
      <w:pPr>
        <w:suppressAutoHyphens/>
      </w:pPr>
    </w:p>
    <w:p w14:paraId="2B4F6581" w14:textId="28E2B6A1" w:rsidR="00016B09" w:rsidRDefault="0FC53E4D" w:rsidP="2CE579DB">
      <w:pPr>
        <w:spacing w:line="259" w:lineRule="auto"/>
      </w:pPr>
      <w:r>
        <w:t>Groundfish species harvested are typically part of mixed catches in highly variable numbers requiring catch accounting at sea to quantify discard rates on a variety of vessel types and</w:t>
      </w:r>
      <w:r w:rsidR="37EB9DAF">
        <w:t xml:space="preserve"> in a variety of </w:t>
      </w:r>
      <w:r>
        <w:t>fisheries.  WCGOP observers provide this at-sea catch accounting for discards, biological sample collection of discarded fish, monitoring for protected species interactions, and other fishery-dependent data collection tasks.</w:t>
      </w:r>
    </w:p>
    <w:p w14:paraId="65798150" w14:textId="168E6B35" w:rsidR="00016B09" w:rsidRDefault="00016B09" w:rsidP="70049913">
      <w:pPr>
        <w:suppressAutoHyphens/>
      </w:pPr>
    </w:p>
    <w:p w14:paraId="06FE5F03" w14:textId="0263810B" w:rsidR="00016B09" w:rsidRDefault="524E9138" w:rsidP="70049913">
      <w:pPr>
        <w:suppressAutoHyphens/>
      </w:pPr>
      <w:r>
        <w:t>PSMFC</w:t>
      </w:r>
      <w:r w:rsidR="083B58D1">
        <w:t xml:space="preserve"> </w:t>
      </w:r>
      <w:r w:rsidR="00BA08B8" w:rsidRPr="00BA08B8">
        <w:t xml:space="preserve">works </w:t>
      </w:r>
      <w:r w:rsidR="36F46FDF">
        <w:t>in conjunction</w:t>
      </w:r>
      <w:r w:rsidR="00BA08B8" w:rsidRPr="00BA08B8">
        <w:t xml:space="preserve"> with NOAA Fisheries to train observers, devise sampling plans, notify vessels of their requirement to carry an observer, coordinate observer resources to meet coverage goals, develop and administer a means to store and transmit the data collected, implement QA/QC processes for the data collected, outfit observers with safety and sampling gear, debrief observers, and provide sound scientific analysis and bycatch estimation to support </w:t>
      </w:r>
      <w:r w:rsidR="443F66A6">
        <w:t>W</w:t>
      </w:r>
      <w:r w:rsidR="523266AB">
        <w:t xml:space="preserve">est </w:t>
      </w:r>
      <w:r w:rsidR="77CB6856">
        <w:t>C</w:t>
      </w:r>
      <w:r w:rsidR="523266AB">
        <w:t>oast</w:t>
      </w:r>
      <w:r w:rsidR="00BA08B8" w:rsidRPr="00BA08B8">
        <w:t xml:space="preserve"> groundfish stocks and protected species.</w:t>
      </w:r>
      <w:r w:rsidR="005843FA">
        <w:t xml:space="preserve">  </w:t>
      </w:r>
      <w:r w:rsidR="38F5D30C">
        <w:t>WCGOP</w:t>
      </w:r>
      <w:r w:rsidR="00016B09" w:rsidRPr="00016B09">
        <w:t xml:space="preserve"> coverage goals are determined by fishery and geography. N</w:t>
      </w:r>
      <w:r w:rsidR="00016B09">
        <w:t>OAA Fisheries</w:t>
      </w:r>
      <w:r w:rsidR="00016B09" w:rsidRPr="00016B09">
        <w:t xml:space="preserve"> determines the coverage levels based on the data needs of West Coast stock assessment authors and the Pacific Fishery Management Council</w:t>
      </w:r>
      <w:r w:rsidR="00016B09">
        <w:t xml:space="preserve"> needs</w:t>
      </w:r>
      <w:r w:rsidR="00016B09" w:rsidRPr="00016B09">
        <w:t>. The number of observers PSMFC has requested in this RFP and their location</w:t>
      </w:r>
      <w:r w:rsidR="002C5AD0">
        <w:t>s</w:t>
      </w:r>
      <w:r w:rsidR="00016B09" w:rsidRPr="00016B09">
        <w:t xml:space="preserve"> </w:t>
      </w:r>
      <w:r w:rsidR="002C5AD0">
        <w:t>were determined to meet</w:t>
      </w:r>
      <w:r w:rsidR="00016B09" w:rsidRPr="00016B09">
        <w:t xml:space="preserve"> the coverage goals outlined below:</w:t>
      </w:r>
    </w:p>
    <w:p w14:paraId="06BE5E99" w14:textId="36C138BB" w:rsidR="2CE579DB" w:rsidRDefault="2CE579DB"/>
    <w:p w14:paraId="47839B29" w14:textId="4C368AE5" w:rsidR="3AE4223E" w:rsidRDefault="3AE4223E" w:rsidP="2CE579DB">
      <w:pPr>
        <w:ind w:left="720"/>
      </w:pPr>
      <w:r>
        <w:t xml:space="preserve">IFQ EM - 33% </w:t>
      </w:r>
    </w:p>
    <w:p w14:paraId="7FB4BE6B" w14:textId="27B66E44" w:rsidR="3AE4223E" w:rsidRDefault="3AE4223E" w:rsidP="2CE579DB">
      <w:pPr>
        <w:ind w:left="720"/>
      </w:pPr>
      <w:r>
        <w:t xml:space="preserve">Limited Entry Non-Trawl - 40% </w:t>
      </w:r>
    </w:p>
    <w:p w14:paraId="72B5CFF5" w14:textId="6AACE99E" w:rsidR="3AE4223E" w:rsidRDefault="3AE4223E" w:rsidP="2CE579DB">
      <w:pPr>
        <w:ind w:left="720"/>
      </w:pPr>
      <w:r>
        <w:t>Directed Open Access - 10%</w:t>
      </w:r>
    </w:p>
    <w:p w14:paraId="285909DD" w14:textId="1B123238" w:rsidR="00B9687C" w:rsidRDefault="00B9687C" w:rsidP="00BA08B8">
      <w:pPr>
        <w:tabs>
          <w:tab w:val="left" w:pos="-720"/>
        </w:tabs>
        <w:suppressAutoHyphens/>
      </w:pPr>
    </w:p>
    <w:p w14:paraId="40242593" w14:textId="10B3D6F6" w:rsidR="4742F83A" w:rsidRDefault="4742F83A" w:rsidP="2CE579DB">
      <w:pPr>
        <w:pStyle w:val="BodyText"/>
        <w:rPr>
          <w:b w:val="0"/>
        </w:rPr>
      </w:pPr>
      <w:r>
        <w:rPr>
          <w:b w:val="0"/>
        </w:rPr>
        <w:t xml:space="preserve">The WCGOP collects year-round, coastwide discard data from various fisheries that take and retain groundfish. Additionally, the program provides observer coverage for vessels using EM and other Exempted Fishing Permits (EFPs) to gather critical data for fisheries research and protected species management. While the number of observers requested in this RFP is intended to meet all existing EFP and supplemental needs, PSMFC will collaborate with the selected provider to address any additional requirements that may arise. </w:t>
      </w:r>
    </w:p>
    <w:p w14:paraId="54BA5E54" w14:textId="6A647278" w:rsidR="2CE579DB" w:rsidRDefault="2CE579DB" w:rsidP="2CE579DB">
      <w:pPr>
        <w:pStyle w:val="BodyText"/>
        <w:rPr>
          <w:b w:val="0"/>
        </w:rPr>
      </w:pPr>
    </w:p>
    <w:p w14:paraId="1280AA30" w14:textId="41B24C81" w:rsidR="006F19E5" w:rsidRDefault="0959D81F">
      <w:r>
        <w:t>PSMFC,</w:t>
      </w:r>
      <w:r w:rsidR="00262325">
        <w:t xml:space="preserve"> in cooperation with </w:t>
      </w:r>
      <w:r w:rsidR="00EB6F57">
        <w:t>NOAA Fisheries</w:t>
      </w:r>
      <w:r w:rsidR="00262325">
        <w:t>, wishes to obtain the ser</w:t>
      </w:r>
      <w:r w:rsidR="003729DF">
        <w:t xml:space="preserve">vices of approximately </w:t>
      </w:r>
      <w:r w:rsidR="14B42CD6">
        <w:t>27</w:t>
      </w:r>
      <w:r w:rsidR="00262325">
        <w:t xml:space="preserve"> at-sea fishery observers to work on vessels off the states of Washington, Oregon, and California. The vessels designated to carry observers will be selected by </w:t>
      </w:r>
      <w:r w:rsidR="005D7922">
        <w:t>NOAA Fisheries</w:t>
      </w:r>
      <w:r w:rsidR="00262325">
        <w:t xml:space="preserve"> and will be required to carry those observers while fishing for groundfish during </w:t>
      </w:r>
      <w:r w:rsidR="00F13FCD">
        <w:t>an</w:t>
      </w:r>
      <w:r w:rsidR="00262325">
        <w:t xml:space="preserve"> assigned period. The observers will </w:t>
      </w:r>
      <w:r w:rsidR="0CAA5270">
        <w:t>accept vessel assignments</w:t>
      </w:r>
      <w:r w:rsidR="00262325">
        <w:t xml:space="preserve"> at the direction of </w:t>
      </w:r>
      <w:r w:rsidR="54CC3C23">
        <w:t>the PSMFC</w:t>
      </w:r>
      <w:r>
        <w:t xml:space="preserve"> field coordinator</w:t>
      </w:r>
      <w:r w:rsidR="00262325">
        <w:t xml:space="preserve">.  Observers will collect scientific, management, and other data through on-board interviews of vessel captains and crew, observations of fishing operations, measurements of selected portions of the catch and fishing gear, and collection of samples. While at sea and before the conclusion of each deployment, observers will follow the procedures detailed in the West Coast </w:t>
      </w:r>
      <w:r w:rsidR="00656325">
        <w:t xml:space="preserve">Groundfish </w:t>
      </w:r>
      <w:r w:rsidR="00262325">
        <w:t xml:space="preserve">Observer Manual to obtain data and collect samples.  Observers will record data on appropriate forms or enter data electronically using a laptop computer </w:t>
      </w:r>
      <w:r w:rsidR="00D550C5">
        <w:t>or tablet</w:t>
      </w:r>
      <w:r w:rsidR="1B23D854">
        <w:t xml:space="preserve"> </w:t>
      </w:r>
      <w:r w:rsidR="00262325">
        <w:t xml:space="preserve">provided by </w:t>
      </w:r>
      <w:r w:rsidR="005D7922">
        <w:t>NOAA Fisheries</w:t>
      </w:r>
      <w:r w:rsidR="00262325">
        <w:t xml:space="preserve"> or PSMFC. </w:t>
      </w:r>
      <w:r w:rsidR="00FD76F8">
        <w:t xml:space="preserve"> </w:t>
      </w:r>
      <w:r w:rsidR="00656325">
        <w:t xml:space="preserve">Observers will be debriefed approximately once every 2 months.  </w:t>
      </w:r>
      <w:r w:rsidR="00262325">
        <w:t xml:space="preserve">The database will be used to prepare reports for use by state, commission, fishery management council, and federal fishery biologists and managers.  </w:t>
      </w:r>
    </w:p>
    <w:p w14:paraId="7CAFDC30" w14:textId="54956EAC" w:rsidR="2CE579DB" w:rsidRDefault="2CE579DB"/>
    <w:p w14:paraId="18A04712" w14:textId="4DB76B33" w:rsidR="6DE12E9C" w:rsidRDefault="6DE12E9C" w:rsidP="2CE579DB">
      <w:r>
        <w:t>Additional information about the WCGOP can be found on the PSMFC</w:t>
      </w:r>
      <w:r w:rsidR="2CB31618">
        <w:t xml:space="preserve"> (</w:t>
      </w:r>
      <w:hyperlink r:id="rId17">
        <w:r w:rsidR="43B3A292" w:rsidRPr="2CE579DB">
          <w:rPr>
            <w:rStyle w:val="Hyperlink"/>
            <w:szCs w:val="24"/>
          </w:rPr>
          <w:t>https://www.psmfc.org/program/west-coast-groundfish-observer-program-wcgop/</w:t>
        </w:r>
      </w:hyperlink>
      <w:r>
        <w:t>and NOAA websites</w:t>
      </w:r>
      <w:r w:rsidR="38C02103">
        <w:t xml:space="preserve"> </w:t>
      </w:r>
      <w:r>
        <w:t>(</w:t>
      </w:r>
      <w:hyperlink r:id="rId18">
        <w:r w:rsidRPr="2CE579DB">
          <w:rPr>
            <w:rStyle w:val="Hyperlink"/>
            <w:szCs w:val="24"/>
          </w:rPr>
          <w:t>https://www.fisheries.noaa.gov/west-coast/science-data/fisheries-observation-science-west-coast</w:t>
        </w:r>
      </w:hyperlink>
      <w:r w:rsidR="30501A1B" w:rsidRPr="2CE579DB">
        <w:rPr>
          <w:szCs w:val="24"/>
        </w:rPr>
        <w:t>).</w:t>
      </w:r>
    </w:p>
    <w:p w14:paraId="6D0DA2A4" w14:textId="77777777" w:rsidR="006F19E5" w:rsidRDefault="006F19E5"/>
    <w:p w14:paraId="3F25580D" w14:textId="77777777" w:rsidR="006F19E5" w:rsidRDefault="00262325">
      <w:pPr>
        <w:pStyle w:val="Heading3"/>
      </w:pPr>
      <w:bookmarkStart w:id="7" w:name="_Toc273602748"/>
      <w:r>
        <w:t>Objectives of Observer Program</w:t>
      </w:r>
      <w:bookmarkEnd w:id="7"/>
    </w:p>
    <w:p w14:paraId="16AFC8E9" w14:textId="77777777" w:rsidR="006F19E5" w:rsidRDefault="006F19E5"/>
    <w:p w14:paraId="70BB527B" w14:textId="5395B346" w:rsidR="006F19E5" w:rsidRDefault="002623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The general goal of this </w:t>
      </w:r>
      <w:r w:rsidR="36CD6F92">
        <w:t>program</w:t>
      </w:r>
      <w:r>
        <w:t xml:space="preserve"> is to provide timely information by gear, area, and season on activities undertaken by the groundfish fleet.  The specific goals of this </w:t>
      </w:r>
      <w:r w:rsidR="0A1B746F">
        <w:t>program</w:t>
      </w:r>
      <w:r>
        <w:t xml:space="preserve"> and the activities undertaken by </w:t>
      </w:r>
      <w:r w:rsidR="005D7922">
        <w:t>NOAA Fisheries</w:t>
      </w:r>
      <w:r>
        <w:t xml:space="preserve"> are:</w:t>
      </w:r>
    </w:p>
    <w:p w14:paraId="5D582F98" w14:textId="77777777" w:rsidR="006F19E5" w:rsidRDefault="006F19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1B26BE40" w14:textId="77777777" w:rsidR="006F19E5" w:rsidRDefault="00262325">
      <w:pPr>
        <w:pStyle w:val="BodyTextIndent"/>
        <w:numPr>
          <w:ilvl w:val="0"/>
          <w:numId w:val="6"/>
        </w:numPr>
        <w:spacing w:after="120"/>
      </w:pPr>
      <w:r>
        <w:t xml:space="preserve">Improve management of groundfish by improving estimate of total catch, primarily through ongoing collection of information on </w:t>
      </w:r>
      <w:r w:rsidR="00FD76F8">
        <w:t xml:space="preserve">at sea </w:t>
      </w:r>
      <w:r>
        <w:t>discard</w:t>
      </w:r>
      <w:r w:rsidR="00FD76F8">
        <w:t>ed</w:t>
      </w:r>
      <w:r>
        <w:t xml:space="preserve"> catch which will complement </w:t>
      </w:r>
      <w:r w:rsidR="00FD76F8">
        <w:t>shore side</w:t>
      </w:r>
      <w:r>
        <w:t xml:space="preserve"> information on landed catch</w:t>
      </w:r>
    </w:p>
    <w:p w14:paraId="385D6389" w14:textId="000713C4" w:rsidR="006F19E5" w:rsidRDefault="00262325">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pPr>
      <w:r>
        <w:t>Improve estimate</w:t>
      </w:r>
      <w:r w:rsidR="003B349F">
        <w:t>s of total catch of</w:t>
      </w:r>
      <w:r>
        <w:t xml:space="preserve"> prohibited </w:t>
      </w:r>
      <w:r w:rsidR="003B349F">
        <w:t xml:space="preserve">and protected </w:t>
      </w:r>
      <w:r>
        <w:t>species in the groundfish fishery</w:t>
      </w:r>
    </w:p>
    <w:p w14:paraId="71C040C7" w14:textId="77777777" w:rsidR="006F19E5" w:rsidRDefault="00262325">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pPr>
      <w:r>
        <w:t>Improve management by collecting better biological and economic information from the groundfish fishery</w:t>
      </w:r>
    </w:p>
    <w:p w14:paraId="77821377" w14:textId="77777777" w:rsidR="006F19E5" w:rsidRDefault="00262325">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pPr>
      <w:r>
        <w:t>Provide a timely and efficient system for collection, storage, analysis and communication of information</w:t>
      </w:r>
    </w:p>
    <w:p w14:paraId="5431C220" w14:textId="77777777" w:rsidR="006F19E5" w:rsidRDefault="006F19E5"/>
    <w:p w14:paraId="13F1363F" w14:textId="77777777" w:rsidR="006F19E5" w:rsidRDefault="0008545F">
      <w:pPr>
        <w:pStyle w:val="Heading2"/>
      </w:pPr>
      <w:bookmarkStart w:id="8" w:name="_Toc273602749"/>
      <w:r>
        <w:t>2.2 SCOPE</w:t>
      </w:r>
      <w:r w:rsidR="00262325">
        <w:t xml:space="preserve"> OF WORK</w:t>
      </w:r>
      <w:bookmarkEnd w:id="8"/>
    </w:p>
    <w:p w14:paraId="27BAC297" w14:textId="77777777" w:rsidR="006F19E5" w:rsidRDefault="006F19E5"/>
    <w:p w14:paraId="42C7DB12" w14:textId="6A87480A" w:rsidR="006F19E5" w:rsidRDefault="00262325" w:rsidP="3655089C">
      <w:pPr>
        <w:rPr>
          <w:b/>
          <w:bCs/>
        </w:rPr>
      </w:pPr>
      <w:r>
        <w:t xml:space="preserve">The contractor shall furnish the necessary personnel and services, </w:t>
      </w:r>
      <w:r w:rsidR="11AD1D3C">
        <w:t>as well as</w:t>
      </w:r>
      <w:r w:rsidR="1B23D854">
        <w:t xml:space="preserve"> </w:t>
      </w:r>
      <w:r w:rsidR="3CDD2CD3">
        <w:t>complete</w:t>
      </w:r>
      <w:r>
        <w:t xml:space="preserve"> all things necessary to perform the work and services called for in this Scope of Work.  PSMFC and </w:t>
      </w:r>
      <w:r w:rsidR="005D7922">
        <w:t>NOAA Fisheries</w:t>
      </w:r>
      <w:r>
        <w:t xml:space="preserve"> believe that maintaining a stable pool of observers that experience a minimum of turnover will enhance data quality.  Priority will be given to technical proposals designed to further this objective.  During each year the contract is in effect, sampling by observers will be conducted over a 12-month period</w:t>
      </w:r>
      <w:r w:rsidR="00D9440B">
        <w:t xml:space="preserve"> with some observers working year</w:t>
      </w:r>
      <w:r w:rsidR="3652C785">
        <w:t>-</w:t>
      </w:r>
      <w:r w:rsidR="00D9440B">
        <w:t xml:space="preserve">round and some working </w:t>
      </w:r>
      <w:r w:rsidR="3E4C7172">
        <w:t>March</w:t>
      </w:r>
      <w:r w:rsidR="00D9440B">
        <w:t xml:space="preserve"> through </w:t>
      </w:r>
      <w:r w:rsidR="74514E10">
        <w:t>December</w:t>
      </w:r>
      <w:r w:rsidR="0959D81F">
        <w:t>.</w:t>
      </w:r>
      <w:r>
        <w:t xml:space="preserve">  PSMFC will evaluate Contractor performance periodically at its discretion and in consultation with </w:t>
      </w:r>
      <w:r w:rsidR="005D7922">
        <w:t>NOAA Fisheries</w:t>
      </w:r>
      <w:r>
        <w:t>.</w:t>
      </w:r>
      <w:r w:rsidR="446B8199">
        <w:t xml:space="preserve"> </w:t>
      </w:r>
      <w:r w:rsidR="446B8199" w:rsidRPr="3655089C">
        <w:rPr>
          <w:b/>
          <w:bCs/>
        </w:rPr>
        <w:t xml:space="preserve"> There will </w:t>
      </w:r>
      <w:r w:rsidR="30BAB47A" w:rsidRPr="3655089C">
        <w:rPr>
          <w:b/>
          <w:bCs/>
        </w:rPr>
        <w:t xml:space="preserve">be </w:t>
      </w:r>
      <w:r w:rsidR="446B8199" w:rsidRPr="3655089C">
        <w:rPr>
          <w:b/>
          <w:bCs/>
        </w:rPr>
        <w:t xml:space="preserve">four option years on this award. </w:t>
      </w:r>
    </w:p>
    <w:p w14:paraId="082C0E92" w14:textId="77777777" w:rsidR="006F19E5" w:rsidRDefault="006F19E5"/>
    <w:p w14:paraId="1D37A007" w14:textId="4A7D087A" w:rsidR="00375FD0" w:rsidRDefault="00262325" w:rsidP="210DB24D">
      <w:pPr>
        <w:numPr>
          <w:ilvl w:val="0"/>
          <w:numId w:val="7"/>
        </w:numPr>
        <w:spacing w:after="120" w:line="259" w:lineRule="auto"/>
        <w:rPr>
          <w:szCs w:val="24"/>
        </w:rPr>
      </w:pPr>
      <w:r>
        <w:t xml:space="preserve">Primary delivery and onsite performance locations will be at approximately </w:t>
      </w:r>
      <w:r w:rsidR="00E002A7">
        <w:t>14</w:t>
      </w:r>
      <w:r w:rsidR="00FD76F8">
        <w:t xml:space="preserve"> </w:t>
      </w:r>
      <w:r>
        <w:t>port-</w:t>
      </w:r>
      <w:r w:rsidR="00E002A7">
        <w:t>group locations</w:t>
      </w:r>
      <w:r>
        <w:t xml:space="preserve"> along the Washington-Oregon-California coast (Table 1).  Subject to </w:t>
      </w:r>
      <w:r w:rsidR="2AFA0598">
        <w:t>WCGOP</w:t>
      </w:r>
      <w:r>
        <w:t xml:space="preserve"> coverage needs, the distribution of observers and port assignments described in Table 1 may change </w:t>
      </w:r>
      <w:bookmarkStart w:id="9" w:name="_Int_3H2K2xXw"/>
      <w:r>
        <w:t>during the course of</w:t>
      </w:r>
      <w:bookmarkEnd w:id="9"/>
      <w:r>
        <w:t xml:space="preserve"> this contract.  Observers are expected to be resident in the area, on call, and available to travel (generally via personal automobile) to meet vessels departing out of ports in their designated port group coverage area. </w:t>
      </w:r>
      <w:r w:rsidR="003F35FC">
        <w:t>At times</w:t>
      </w:r>
      <w:r w:rsidR="7E6FF922">
        <w:t>,</w:t>
      </w:r>
      <w:r w:rsidR="003F35FC">
        <w:t xml:space="preserve"> </w:t>
      </w:r>
      <w:r w:rsidR="003F35FC" w:rsidRPr="003F35FC">
        <w:t>less than</w:t>
      </w:r>
      <w:r w:rsidRPr="003F35FC">
        <w:t xml:space="preserve"> 24 hours</w:t>
      </w:r>
      <w:r w:rsidR="2E068528">
        <w:t xml:space="preserve"> of</w:t>
      </w:r>
      <w:r w:rsidRPr="003F35FC">
        <w:t xml:space="preserve"> advance notice of departure will be available.</w:t>
      </w:r>
      <w:r>
        <w:t xml:space="preserve">  At the direction of the </w:t>
      </w:r>
      <w:r w:rsidR="18520927">
        <w:t>WCGOP’s</w:t>
      </w:r>
      <w:r>
        <w:t xml:space="preserve"> field </w:t>
      </w:r>
      <w:r w:rsidR="1B23D854">
        <w:t>coordinator</w:t>
      </w:r>
      <w:r>
        <w:t>, observers will sample on vessels</w:t>
      </w:r>
      <w:r w:rsidR="50F2A10C">
        <w:t>,</w:t>
      </w:r>
      <w:r w:rsidR="1B23D854">
        <w:t xml:space="preserve"> </w:t>
      </w:r>
      <w:r w:rsidR="3FF9809B">
        <w:t>which use</w:t>
      </w:r>
      <w:r>
        <w:t xml:space="preserve"> a wide variety of gear types </w:t>
      </w:r>
      <w:r w:rsidR="65D2D2FC">
        <w:t xml:space="preserve">such as </w:t>
      </w:r>
      <w:r>
        <w:t xml:space="preserve">longline, pot, </w:t>
      </w:r>
      <w:r w:rsidR="006C100A">
        <w:t xml:space="preserve">hook and line, </w:t>
      </w:r>
      <w:r>
        <w:t>trawl, etc</w:t>
      </w:r>
      <w:r w:rsidR="1B23D854">
        <w:t>.</w:t>
      </w:r>
      <w:r w:rsidR="3DA7DC27">
        <w:t>,</w:t>
      </w:r>
      <w:r>
        <w:t xml:space="preserve"> ranging from approximately </w:t>
      </w:r>
      <w:r w:rsidR="5DC31A21">
        <w:t>18</w:t>
      </w:r>
      <w:r w:rsidR="0959D81F">
        <w:t xml:space="preserve"> </w:t>
      </w:r>
      <w:r>
        <w:t xml:space="preserve">to 100 feet </w:t>
      </w:r>
      <w:r w:rsidR="003B349F">
        <w:t>Length Overall</w:t>
      </w:r>
      <w:r w:rsidR="57519507">
        <w:t xml:space="preserve"> </w:t>
      </w:r>
      <w:r w:rsidR="003B349F">
        <w:t>(</w:t>
      </w:r>
      <w:r>
        <w:t>LOA</w:t>
      </w:r>
      <w:r w:rsidR="003B349F">
        <w:t>)</w:t>
      </w:r>
      <w:r>
        <w:t>.  Observers will accompany their assigned vessel(s</w:t>
      </w:r>
      <w:r w:rsidR="6D809729">
        <w:t>)</w:t>
      </w:r>
      <w:r>
        <w:t xml:space="preserve"> and collect and transmit those data required by the </w:t>
      </w:r>
      <w:r w:rsidR="4B789440">
        <w:t>WCGOP</w:t>
      </w:r>
      <w:r>
        <w:t xml:space="preserve"> Manual and the sampling plan. </w:t>
      </w:r>
      <w:r w:rsidR="7B5F8A2D">
        <w:t xml:space="preserve">The </w:t>
      </w:r>
      <w:r w:rsidR="3125D3EB">
        <w:t xml:space="preserve">2024 </w:t>
      </w:r>
      <w:r w:rsidR="7B5F8A2D">
        <w:t xml:space="preserve">WCGOP </w:t>
      </w:r>
      <w:r w:rsidR="5CCCA628">
        <w:t>Training</w:t>
      </w:r>
      <w:r w:rsidR="7B5F8A2D">
        <w:t xml:space="preserve"> Manual is available onlin</w:t>
      </w:r>
      <w:r w:rsidR="29ED97D6">
        <w:t>e (</w:t>
      </w:r>
      <w:hyperlink r:id="rId19">
        <w:r w:rsidR="29ED97D6" w:rsidRPr="2CE579DB">
          <w:rPr>
            <w:rStyle w:val="Hyperlink"/>
            <w:szCs w:val="24"/>
          </w:rPr>
          <w:t>https://repository.library.noaa.gov/view/noaa/56475</w:t>
        </w:r>
      </w:hyperlink>
      <w:r w:rsidR="29ED97D6">
        <w:t xml:space="preserve">). </w:t>
      </w:r>
      <w:r w:rsidR="1B23D854">
        <w:t xml:space="preserve">Trip lengths may </w:t>
      </w:r>
      <w:r w:rsidR="196E0F83">
        <w:t>vary</w:t>
      </w:r>
      <w:r>
        <w:t xml:space="preserve"> but are generally expected to be about one to </w:t>
      </w:r>
      <w:r w:rsidR="46C69033">
        <w:t>eight</w:t>
      </w:r>
      <w:r>
        <w:t xml:space="preserve"> days in length. Debriefing </w:t>
      </w:r>
      <w:r w:rsidR="006C100A">
        <w:t xml:space="preserve">and mid-cruise check-ins </w:t>
      </w:r>
      <w:r>
        <w:t xml:space="preserve">by the </w:t>
      </w:r>
      <w:r w:rsidR="43D31B85">
        <w:t>WCGOP’s</w:t>
      </w:r>
      <w:r>
        <w:t xml:space="preserve"> </w:t>
      </w:r>
      <w:r w:rsidR="006C100A">
        <w:t>debriefers</w:t>
      </w:r>
      <w:r>
        <w:t xml:space="preserve"> will occur </w:t>
      </w:r>
      <w:r w:rsidR="006C100A">
        <w:t>at intervals determined by program staff but are expected to be approximately every 2 months</w:t>
      </w:r>
      <w:r>
        <w:t xml:space="preserve">. At the discretion of the </w:t>
      </w:r>
      <w:r w:rsidR="5893F732">
        <w:t>WCGOP’s</w:t>
      </w:r>
      <w:r>
        <w:t xml:space="preserve"> </w:t>
      </w:r>
      <w:r w:rsidR="006C100A">
        <w:t>debriefers</w:t>
      </w:r>
      <w:r>
        <w:t>, observers will periodically be directed to travel to designated locations for debriefing.</w:t>
      </w:r>
      <w:r w:rsidR="00375FD0">
        <w:t xml:space="preserve">  </w:t>
      </w:r>
    </w:p>
    <w:p w14:paraId="7A02EDBA" w14:textId="6F2BAC86" w:rsidR="00D9440B" w:rsidRDefault="00D9440B" w:rsidP="00B9687C">
      <w:pPr>
        <w:numPr>
          <w:ilvl w:val="0"/>
          <w:numId w:val="7"/>
        </w:numPr>
        <w:spacing w:after="120"/>
      </w:pPr>
      <w:r>
        <w:t xml:space="preserve">Training: Observers are required to complete a </w:t>
      </w:r>
      <w:r w:rsidR="00016B09">
        <w:t>15</w:t>
      </w:r>
      <w:r w:rsidR="00016B09" w:rsidRPr="00016B09">
        <w:t>-</w:t>
      </w:r>
      <w:r w:rsidR="00016B09">
        <w:t>day</w:t>
      </w:r>
      <w:r>
        <w:t xml:space="preserve"> training course </w:t>
      </w:r>
      <w:r w:rsidR="00CF4102">
        <w:t xml:space="preserve">in Newport, OR </w:t>
      </w:r>
      <w:r>
        <w:t>and must receive N</w:t>
      </w:r>
      <w:r w:rsidR="00016B09">
        <w:t>OAA Fisheries</w:t>
      </w:r>
      <w:r>
        <w:t xml:space="preserve"> approval before being deployed as a WCGOP observer.</w:t>
      </w:r>
      <w:r w:rsidR="00811E2F">
        <w:t xml:space="preserve"> </w:t>
      </w:r>
      <w:r w:rsidR="00016B09">
        <w:t xml:space="preserve">Training takes place during business days only, </w:t>
      </w:r>
      <w:r w:rsidR="003B349F">
        <w:t>and</w:t>
      </w:r>
      <w:r w:rsidR="00016B09">
        <w:t xml:space="preserve"> there </w:t>
      </w:r>
      <w:r w:rsidR="003B349F">
        <w:t>will</w:t>
      </w:r>
      <w:r w:rsidR="00016B09">
        <w:t xml:space="preserve"> be homework assigned </w:t>
      </w:r>
      <w:r w:rsidR="0734FE02">
        <w:t>during</w:t>
      </w:r>
      <w:r w:rsidR="00016B09">
        <w:t xml:space="preserve"> the</w:t>
      </w:r>
      <w:r w:rsidR="0734FE02">
        <w:t xml:space="preserve"> week and for the</w:t>
      </w:r>
      <w:r w:rsidR="00016B09">
        <w:t xml:space="preserve"> weekends.  </w:t>
      </w:r>
    </w:p>
    <w:p w14:paraId="5D66F9D2" w14:textId="72647EF4" w:rsidR="00D9440B" w:rsidRDefault="00D9440B" w:rsidP="00016B09">
      <w:pPr>
        <w:numPr>
          <w:ilvl w:val="0"/>
          <w:numId w:val="7"/>
        </w:numPr>
        <w:spacing w:after="120"/>
      </w:pPr>
      <w:r>
        <w:t>Briefing: Year</w:t>
      </w:r>
      <w:r w:rsidR="46277C1A">
        <w:t>-round</w:t>
      </w:r>
      <w:r w:rsidR="5CCA1383">
        <w:t xml:space="preserve"> </w:t>
      </w:r>
      <w:r w:rsidR="3D196BA2">
        <w:t xml:space="preserve">and returning seasonal </w:t>
      </w:r>
      <w:r w:rsidR="5CCA1383">
        <w:t>observers</w:t>
      </w:r>
      <w:r>
        <w:t xml:space="preserve"> will complete a yearly briefing</w:t>
      </w:r>
      <w:r w:rsidR="00CF4102">
        <w:t xml:space="preserve"> in Newport, OR</w:t>
      </w:r>
      <w:r>
        <w:t xml:space="preserve"> which updates sampling methodologies and </w:t>
      </w:r>
      <w:r w:rsidR="00532CF3">
        <w:t xml:space="preserve">sea </w:t>
      </w:r>
      <w:r>
        <w:t>safety training.</w:t>
      </w:r>
      <w:r w:rsidR="00016B09">
        <w:t xml:space="preserve">  </w:t>
      </w:r>
      <w:r w:rsidR="00016B09" w:rsidRPr="00016B09">
        <w:t xml:space="preserve">The yearly briefing is typically </w:t>
      </w:r>
      <w:r w:rsidR="2E538E4E">
        <w:t>four</w:t>
      </w:r>
      <w:r w:rsidR="64045AD4">
        <w:t xml:space="preserve"> </w:t>
      </w:r>
      <w:r w:rsidR="00016B09" w:rsidRPr="00016B09">
        <w:t>days in length but may require a day of travel on the front and back end of the briefing.</w:t>
      </w:r>
    </w:p>
    <w:p w14:paraId="528AD3DD" w14:textId="77777777" w:rsidR="006F19E5" w:rsidRDefault="00262325">
      <w:pPr>
        <w:numPr>
          <w:ilvl w:val="0"/>
          <w:numId w:val="7"/>
        </w:numPr>
        <w:spacing w:after="120"/>
      </w:pPr>
      <w:r>
        <w:t xml:space="preserve">Estimated work days: On a monthly basis, observers can expect to be </w:t>
      </w:r>
      <w:r w:rsidR="006C100A">
        <w:t>sampling at sea approximately 10</w:t>
      </w:r>
      <w:r>
        <w:t xml:space="preserve"> to 20 days per month and to work </w:t>
      </w:r>
      <w:r w:rsidR="004478CD">
        <w:t>five</w:t>
      </w:r>
      <w:r>
        <w:t xml:space="preserve"> to seven days per month on shoreside tasks including, but not limited to, the following: entering and editing data, debriefing, performing safety reviews, program-related travel, and contacting vessels to be observed. Time spent performing these activities will be considered compensable work.</w:t>
      </w:r>
    </w:p>
    <w:p w14:paraId="32EEB8AD" w14:textId="62CADFCF" w:rsidR="00F45C19" w:rsidRDefault="00F45C19" w:rsidP="00F45C19">
      <w:pPr>
        <w:numPr>
          <w:ilvl w:val="0"/>
          <w:numId w:val="7"/>
        </w:numPr>
        <w:spacing w:after="120"/>
      </w:pPr>
      <w:r>
        <w:t>Debriefing:</w:t>
      </w:r>
      <w:r w:rsidR="7C60FE92">
        <w:t xml:space="preserve"> T</w:t>
      </w:r>
      <w:r>
        <w:t>ypically entails a one</w:t>
      </w:r>
      <w:r w:rsidR="54AF105B">
        <w:t>-</w:t>
      </w:r>
      <w:r>
        <w:t>day meeting with the debriefer, but multiple day debriefings are possible based on the performance of the observer. Prior to meeting the debriefer the observer will have sent in their data to the debriefer and the debriefer will have checked it over and identified errors to be corrected and the observer will have corrected those errors.</w:t>
      </w:r>
    </w:p>
    <w:p w14:paraId="0B2F9433" w14:textId="6807B92D" w:rsidR="00E03326" w:rsidRDefault="00E03326">
      <w:pPr>
        <w:numPr>
          <w:ilvl w:val="0"/>
          <w:numId w:val="7"/>
        </w:numPr>
        <w:spacing w:after="120"/>
      </w:pPr>
      <w:r>
        <w:t>Communications: Observers must be available via cell phone 24/7 to accept trip notifications.  In addition, observers will need access to an internet connection to perform data entry requirements.  Data entry occurs at the completion of each trip</w:t>
      </w:r>
      <w:r w:rsidR="644F86DE">
        <w:t>,</w:t>
      </w:r>
      <w:r>
        <w:t xml:space="preserve"> and each trip must be completed in the database wit</w:t>
      </w:r>
      <w:r w:rsidR="003B349F">
        <w:t>hin 3</w:t>
      </w:r>
      <w:r w:rsidR="00375FD0">
        <w:t xml:space="preserve"> days of trip completion. </w:t>
      </w:r>
    </w:p>
    <w:p w14:paraId="3B5529B7" w14:textId="30DD5321" w:rsidR="00375FD0" w:rsidRDefault="00375FD0">
      <w:pPr>
        <w:numPr>
          <w:ilvl w:val="0"/>
          <w:numId w:val="7"/>
        </w:numPr>
        <w:spacing w:after="120"/>
      </w:pPr>
      <w:r w:rsidRPr="004E154E">
        <w:t>Observer</w:t>
      </w:r>
      <w:r>
        <w:t xml:space="preserve"> Tracking: A real time list of observer whereabouts is required.  Program staff must be able to quickly identify which observers are out to sea or in port at any time.  Offers must include a </w:t>
      </w:r>
      <w:r w:rsidR="003B349F">
        <w:t xml:space="preserve">comprehensive </w:t>
      </w:r>
      <w:r>
        <w:t xml:space="preserve">plan to track observer whereabouts and allow program staff 24/7 access to this information.  </w:t>
      </w:r>
      <w:r w:rsidR="007C7525">
        <w:t xml:space="preserve">The information needed for any observer at sea </w:t>
      </w:r>
      <w:r w:rsidR="0FEBECA8">
        <w:t>includes</w:t>
      </w:r>
      <w:r w:rsidR="007C7525">
        <w:t xml:space="preserve"> vessel name, </w:t>
      </w:r>
      <w:r w:rsidR="003B349F">
        <w:t xml:space="preserve">fishery vessel is participating in, </w:t>
      </w:r>
      <w:r w:rsidR="007C7525">
        <w:t>departure port, departure time, estimated return date and time</w:t>
      </w:r>
      <w:r w:rsidR="0A82A378">
        <w:t>,</w:t>
      </w:r>
      <w:r w:rsidR="007C7525">
        <w:t xml:space="preserve"> and anticipated return port.  </w:t>
      </w:r>
    </w:p>
    <w:p w14:paraId="4D2E2C5E" w14:textId="77777777" w:rsidR="006F19E5" w:rsidRDefault="00262325">
      <w:pPr>
        <w:numPr>
          <w:ilvl w:val="0"/>
          <w:numId w:val="7"/>
        </w:numPr>
        <w:spacing w:after="120"/>
      </w:pPr>
      <w:r>
        <w:t>Observers must be compensated at levels at least equivalent to the current year Federal pay rate of a GS-5 Step 1, including pay for overtime in excess of 40 hours per week of work.</w:t>
      </w:r>
    </w:p>
    <w:p w14:paraId="7F68F8A6" w14:textId="1B88283A" w:rsidR="00E03326" w:rsidRDefault="00E03326">
      <w:pPr>
        <w:numPr>
          <w:ilvl w:val="0"/>
          <w:numId w:val="7"/>
        </w:numPr>
        <w:spacing w:after="120"/>
      </w:pPr>
      <w:r>
        <w:t>Lead Observers: Lead observers assist with trip coor</w:t>
      </w:r>
      <w:r w:rsidR="00FF25E6">
        <w:t>dination, safety checks, and act</w:t>
      </w:r>
      <w:r>
        <w:t xml:space="preserve"> as mentors to less experienced observers</w:t>
      </w:r>
      <w:r w:rsidR="003B349F">
        <w:t xml:space="preserve">.  Lead observers must possess </w:t>
      </w:r>
      <w:r w:rsidR="0E9D59D7">
        <w:t>1</w:t>
      </w:r>
      <w:r>
        <w:t xml:space="preserve"> or more years</w:t>
      </w:r>
      <w:r w:rsidR="6E399F3E">
        <w:t xml:space="preserve"> of</w:t>
      </w:r>
      <w:r>
        <w:t xml:space="preserve"> observer experience, computer skills, conflict resolution skills, and excellent communication skills.  </w:t>
      </w:r>
      <w:r w:rsidR="009316A1" w:rsidRPr="009316A1">
        <w:t>Lead observers are expected to function as regular observer</w:t>
      </w:r>
      <w:r w:rsidR="009316A1">
        <w:t>s</w:t>
      </w:r>
      <w:r w:rsidR="009316A1" w:rsidRPr="009316A1">
        <w:t xml:space="preserve"> with added shore side duties. There may be times of lightened sea duty when lead observers are needed onshore to assist the program in meeting its goals. </w:t>
      </w:r>
      <w:r>
        <w:t xml:space="preserve">The WCGOP anticipates the need for </w:t>
      </w:r>
      <w:r w:rsidR="00F45C19" w:rsidRPr="00F45C19">
        <w:t>5</w:t>
      </w:r>
      <w:r>
        <w:t xml:space="preserve"> lead observers to cover the following locations:</w:t>
      </w:r>
    </w:p>
    <w:p w14:paraId="7DC2F23D" w14:textId="795F2398" w:rsidR="00E03326" w:rsidRDefault="00E03326" w:rsidP="00E03326">
      <w:pPr>
        <w:numPr>
          <w:ilvl w:val="1"/>
          <w:numId w:val="7"/>
        </w:numPr>
        <w:spacing w:after="120"/>
      </w:pPr>
      <w:r>
        <w:t xml:space="preserve">Oregon and Washington </w:t>
      </w:r>
      <w:r w:rsidR="00F45C19">
        <w:t xml:space="preserve">border </w:t>
      </w:r>
      <w:r>
        <w:t>ports</w:t>
      </w:r>
    </w:p>
    <w:p w14:paraId="7917E4B9" w14:textId="398DA88C" w:rsidR="00E03326" w:rsidRDefault="5DB12484" w:rsidP="00E03326">
      <w:pPr>
        <w:numPr>
          <w:ilvl w:val="1"/>
          <w:numId w:val="7"/>
        </w:numPr>
        <w:spacing w:after="120"/>
      </w:pPr>
      <w:r>
        <w:t>Coos Bay and Newport Oregon and surrounding ports</w:t>
      </w:r>
    </w:p>
    <w:p w14:paraId="24AE871E" w14:textId="77777777" w:rsidR="00E03326" w:rsidRDefault="00E03326" w:rsidP="00E03326">
      <w:pPr>
        <w:numPr>
          <w:ilvl w:val="1"/>
          <w:numId w:val="7"/>
        </w:numPr>
        <w:spacing w:after="120"/>
      </w:pPr>
      <w:r>
        <w:t>Northern California area ports including Southern Oregon</w:t>
      </w:r>
    </w:p>
    <w:p w14:paraId="568251C1" w14:textId="758E12AC" w:rsidR="00E03326" w:rsidRDefault="00E03326" w:rsidP="00E03326">
      <w:pPr>
        <w:numPr>
          <w:ilvl w:val="1"/>
          <w:numId w:val="7"/>
        </w:numPr>
        <w:spacing w:after="120"/>
      </w:pPr>
      <w:r>
        <w:t>San Francisco and surrounding ports</w:t>
      </w:r>
    </w:p>
    <w:p w14:paraId="60873A5E" w14:textId="77777777" w:rsidR="00E03326" w:rsidRDefault="00E03326" w:rsidP="00E03326">
      <w:pPr>
        <w:numPr>
          <w:ilvl w:val="1"/>
          <w:numId w:val="7"/>
        </w:numPr>
        <w:spacing w:after="120"/>
      </w:pPr>
      <w:r>
        <w:t>Morro Bay and surrounding ports</w:t>
      </w:r>
    </w:p>
    <w:p w14:paraId="17297960" w14:textId="77777777" w:rsidR="0052327A" w:rsidRDefault="0052327A" w:rsidP="0052327A">
      <w:pPr>
        <w:spacing w:after="120"/>
        <w:ind w:left="1080"/>
      </w:pPr>
    </w:p>
    <w:p w14:paraId="5DE0A5A0" w14:textId="77777777" w:rsidR="006F19E5" w:rsidRDefault="00262325">
      <w:pPr>
        <w:numPr>
          <w:ilvl w:val="0"/>
          <w:numId w:val="7"/>
        </w:numPr>
        <w:spacing w:after="120"/>
      </w:pPr>
      <w:r>
        <w:t>Observer Qualifications: All observers must meet the following standards:</w:t>
      </w:r>
    </w:p>
    <w:p w14:paraId="0E3EDE71" w14:textId="445F8AD0" w:rsidR="006F19E5" w:rsidRDefault="00236FA6" w:rsidP="00E002A7">
      <w:pPr>
        <w:numPr>
          <w:ilvl w:val="1"/>
          <w:numId w:val="7"/>
        </w:numPr>
        <w:spacing w:after="120"/>
      </w:pPr>
      <w:r w:rsidRPr="00236FA6">
        <w:t>A Bachelor's degree or higher from an accredited college or university with a major</w:t>
      </w:r>
      <w:r>
        <w:t xml:space="preserve"> in one of the natural sciences.</w:t>
      </w:r>
    </w:p>
    <w:p w14:paraId="79A860CF" w14:textId="4B00C9FD" w:rsidR="00236FA6" w:rsidRDefault="00236FA6" w:rsidP="00E002A7">
      <w:pPr>
        <w:numPr>
          <w:ilvl w:val="1"/>
          <w:numId w:val="7"/>
        </w:numPr>
        <w:spacing w:after="120"/>
      </w:pPr>
      <w:r w:rsidRPr="00236FA6">
        <w:t>Successfully completed a minimum of 30 semester hours or equivalent in applicable biological sciences with extensive use of dichotom</w:t>
      </w:r>
      <w:r>
        <w:t>ous keys in at least one course.</w:t>
      </w:r>
    </w:p>
    <w:p w14:paraId="1959617F" w14:textId="1222DC82" w:rsidR="00236FA6" w:rsidRDefault="00236FA6" w:rsidP="00E002A7">
      <w:pPr>
        <w:numPr>
          <w:ilvl w:val="1"/>
          <w:numId w:val="7"/>
        </w:numPr>
        <w:spacing w:after="120"/>
      </w:pPr>
      <w:r w:rsidRPr="00236FA6">
        <w:t xml:space="preserve">Successfully completed at least one undergraduate course each in math and statistics with a minimum of </w:t>
      </w:r>
      <w:r>
        <w:t>5 semester hours total for both.</w:t>
      </w:r>
    </w:p>
    <w:p w14:paraId="60B2E846" w14:textId="68D7458F" w:rsidR="00236FA6" w:rsidRPr="00E002A7" w:rsidRDefault="00236FA6" w:rsidP="00236FA6">
      <w:pPr>
        <w:numPr>
          <w:ilvl w:val="1"/>
          <w:numId w:val="7"/>
        </w:numPr>
        <w:spacing w:after="120"/>
      </w:pPr>
      <w:r w:rsidRPr="00236FA6">
        <w:t>Computer skills that enable the candidate to work competently with standard database software and computer hardware.</w:t>
      </w:r>
    </w:p>
    <w:p w14:paraId="1CE85D6F" w14:textId="4012F270" w:rsidR="006F19E5" w:rsidRDefault="00E002A7" w:rsidP="00E002A7">
      <w:pPr>
        <w:numPr>
          <w:ilvl w:val="1"/>
          <w:numId w:val="7"/>
        </w:numPr>
        <w:spacing w:after="120"/>
      </w:pPr>
      <w:r>
        <w:t>Physical/Medical Condition</w:t>
      </w:r>
      <w:r w:rsidR="00262325">
        <w:t>:</w:t>
      </w:r>
      <w:r>
        <w:t xml:space="preserve"> A licensed physician must certify not more than 12 months prior to </w:t>
      </w:r>
      <w:r w:rsidR="00236FA6">
        <w:t>deployment</w:t>
      </w:r>
      <w:r w:rsidR="00C3119F">
        <w:t xml:space="preserve"> that the observer candidate is physically capable of serving as an observer.  Documentation must be provided to the program prior to the observer candidate’s completion of training</w:t>
      </w:r>
      <w:r w:rsidR="00262325">
        <w:t>.  Contractors will be required to maintain records of physical examinations, and to certify in writing that each candidate is physically fit for observer duty</w:t>
      </w:r>
      <w:r w:rsidR="00262325" w:rsidRPr="004E154E">
        <w:t xml:space="preserve">.  </w:t>
      </w:r>
      <w:r w:rsidR="00257A8E" w:rsidRPr="004E154E">
        <w:t>Yearly physicals</w:t>
      </w:r>
      <w:r w:rsidR="00257A8E">
        <w:t xml:space="preserve"> </w:t>
      </w:r>
      <w:r w:rsidR="004E154E">
        <w:t xml:space="preserve">will be required for observers who are employed for more than a year consecutively.  </w:t>
      </w:r>
    </w:p>
    <w:p w14:paraId="18F39120" w14:textId="4C357353" w:rsidR="0052327A" w:rsidRDefault="0052327A" w:rsidP="00E002A7">
      <w:pPr>
        <w:numPr>
          <w:ilvl w:val="1"/>
          <w:numId w:val="7"/>
        </w:numPr>
        <w:spacing w:after="120"/>
      </w:pPr>
      <w:r>
        <w:t xml:space="preserve">Successfully complete a Red Cross (or equivalent) basic cardiopulmonary resuscitation/first aid certification course prior to the end of the West Coast Groundfish Observer Program Training class.  </w:t>
      </w:r>
    </w:p>
    <w:p w14:paraId="195530A3" w14:textId="77777777" w:rsidR="00C3119F" w:rsidRDefault="00C3119F" w:rsidP="00E002A7">
      <w:pPr>
        <w:numPr>
          <w:ilvl w:val="1"/>
          <w:numId w:val="7"/>
        </w:numPr>
        <w:spacing w:after="120"/>
      </w:pPr>
      <w:r>
        <w:t>Communication Skills: Observer candidates must be able to clearly and concisely communicate verbally and in writing in English.</w:t>
      </w:r>
    </w:p>
    <w:p w14:paraId="7437915D" w14:textId="7CDA3F2C" w:rsidR="00C3119F" w:rsidRDefault="00C3119F" w:rsidP="00E002A7">
      <w:pPr>
        <w:numPr>
          <w:ilvl w:val="1"/>
          <w:numId w:val="7"/>
        </w:numPr>
        <w:spacing w:after="120"/>
      </w:pPr>
      <w:r>
        <w:t>Citizenship or ability to work legally in the U.S.:  All observer ca</w:t>
      </w:r>
      <w:r w:rsidR="00236FA6">
        <w:t>ndidates must be a U.S. citizen</w:t>
      </w:r>
      <w:r>
        <w:t>.</w:t>
      </w:r>
    </w:p>
    <w:p w14:paraId="12D086D0" w14:textId="01E2704C" w:rsidR="006F19E5" w:rsidRDefault="00262325">
      <w:pPr>
        <w:numPr>
          <w:ilvl w:val="1"/>
          <w:numId w:val="7"/>
        </w:numPr>
        <w:spacing w:after="120"/>
      </w:pPr>
      <w:r>
        <w:t xml:space="preserve">Successful completion of a training course provided by the </w:t>
      </w:r>
      <w:r w:rsidR="005D7922">
        <w:t>NOAA Fisheries</w:t>
      </w:r>
      <w:r>
        <w:t xml:space="preserve"> at the start of service.  Time spent during training will be considered compensable work.</w:t>
      </w:r>
    </w:p>
    <w:p w14:paraId="64D08DEF" w14:textId="77777777" w:rsidR="006F19E5" w:rsidRDefault="00262325">
      <w:pPr>
        <w:numPr>
          <w:ilvl w:val="1"/>
          <w:numId w:val="7"/>
        </w:numPr>
        <w:spacing w:after="120"/>
      </w:pPr>
      <w:r>
        <w:t>Not prone to sea sickness.</w:t>
      </w:r>
    </w:p>
    <w:p w14:paraId="2FE208C1" w14:textId="5C52D52F" w:rsidR="006F19E5" w:rsidRDefault="00262325">
      <w:pPr>
        <w:numPr>
          <w:ilvl w:val="1"/>
          <w:numId w:val="7"/>
        </w:numPr>
        <w:spacing w:after="120"/>
      </w:pPr>
      <w:r>
        <w:t>Must comply with U.S. Coast Guard regulations or requests regarding drug testing.</w:t>
      </w:r>
    </w:p>
    <w:p w14:paraId="70C941B7" w14:textId="1BFE7674" w:rsidR="0052327A" w:rsidRDefault="0052327A" w:rsidP="0052327A">
      <w:pPr>
        <w:numPr>
          <w:ilvl w:val="0"/>
          <w:numId w:val="7"/>
        </w:numPr>
        <w:spacing w:after="120"/>
      </w:pPr>
      <w:r>
        <w:t xml:space="preserve">Observer contracts will include language that states:  </w:t>
      </w:r>
    </w:p>
    <w:p w14:paraId="1F026599" w14:textId="0A4C3388" w:rsidR="0052327A" w:rsidRDefault="0052327A" w:rsidP="0052327A">
      <w:pPr>
        <w:numPr>
          <w:ilvl w:val="1"/>
          <w:numId w:val="7"/>
        </w:numPr>
        <w:spacing w:after="120"/>
      </w:pPr>
      <w:r w:rsidRPr="0052327A">
        <w:t xml:space="preserve">That the observer will return all phone calls, emails, text messages, or other forms of communication within the time specified by the </w:t>
      </w:r>
      <w:r w:rsidR="3E301904">
        <w:t>WCGOP</w:t>
      </w:r>
      <w:r>
        <w:t>.</w:t>
      </w:r>
    </w:p>
    <w:p w14:paraId="58D5552A" w14:textId="3B1AFA38" w:rsidR="0052327A" w:rsidRDefault="0052327A" w:rsidP="0052327A">
      <w:pPr>
        <w:numPr>
          <w:ilvl w:val="1"/>
          <w:numId w:val="7"/>
        </w:numPr>
        <w:spacing w:after="120"/>
      </w:pPr>
      <w:r>
        <w:t xml:space="preserve">That the observer </w:t>
      </w:r>
      <w:r w:rsidR="2DDDEA26">
        <w:t>informs</w:t>
      </w:r>
      <w:r>
        <w:t xml:space="preserve"> the observer provider prior to the time of embarkation if he or she is experiencing any new mental illness or physical ailments or injury since submission of the physician's statement as required as a qualified observer candidate that would prevent him or her from performing their assigned duties; and</w:t>
      </w:r>
    </w:p>
    <w:p w14:paraId="74226EF9" w14:textId="332CAE7E" w:rsidR="0052327A" w:rsidRDefault="0052327A" w:rsidP="0052327A">
      <w:pPr>
        <w:numPr>
          <w:ilvl w:val="1"/>
          <w:numId w:val="7"/>
        </w:numPr>
        <w:spacing w:after="120"/>
      </w:pPr>
      <w:r>
        <w:t xml:space="preserve">That </w:t>
      </w:r>
      <w:r w:rsidR="5D8F837B">
        <w:t xml:space="preserve">the </w:t>
      </w:r>
      <w:r w:rsidR="53AD5C7D">
        <w:t xml:space="preserve">observer </w:t>
      </w:r>
      <w:r w:rsidR="3C1EB291">
        <w:t>completes</w:t>
      </w:r>
      <w:r w:rsidR="53AD5C7D">
        <w:t xml:space="preserve"> </w:t>
      </w:r>
      <w:r>
        <w:t>duties in a timely manner. An observer provider must ensure that observers employed by that observer provider do the following in a complete and timely manner:</w:t>
      </w:r>
    </w:p>
    <w:p w14:paraId="68084229" w14:textId="3775EAE7" w:rsidR="0052327A" w:rsidRDefault="004C2775" w:rsidP="0052327A">
      <w:pPr>
        <w:numPr>
          <w:ilvl w:val="1"/>
          <w:numId w:val="7"/>
        </w:numPr>
        <w:spacing w:after="120"/>
      </w:pPr>
      <w:r>
        <w:t xml:space="preserve">That the observer </w:t>
      </w:r>
      <w:r w:rsidR="7504C711">
        <w:t>s</w:t>
      </w:r>
      <w:r w:rsidR="53AD5C7D">
        <w:t>ubmit</w:t>
      </w:r>
      <w:r w:rsidR="2E0BB7E6">
        <w:t>s</w:t>
      </w:r>
      <w:r w:rsidR="0052327A">
        <w:t xml:space="preserve"> to the </w:t>
      </w:r>
      <w:r w:rsidR="7D5129D5">
        <w:t>WCGOP</w:t>
      </w:r>
      <w:r w:rsidR="0052327A">
        <w:t xml:space="preserve"> all data, logbooks and reports and biological samples as required under the observer program policy deadlines.</w:t>
      </w:r>
    </w:p>
    <w:p w14:paraId="1FDF1AE7" w14:textId="0100E4EF" w:rsidR="0052327A" w:rsidRDefault="004C2775" w:rsidP="0052327A">
      <w:pPr>
        <w:numPr>
          <w:ilvl w:val="1"/>
          <w:numId w:val="7"/>
        </w:numPr>
        <w:spacing w:after="120"/>
      </w:pPr>
      <w:r>
        <w:t xml:space="preserve">The observer </w:t>
      </w:r>
      <w:r w:rsidR="53AD5C7D">
        <w:t>report</w:t>
      </w:r>
      <w:r w:rsidR="043B3CD0">
        <w:t>s</w:t>
      </w:r>
      <w:r w:rsidR="0052327A">
        <w:t xml:space="preserve"> for his or her scheduled debriefing and complete all debriefing responsibilities; and</w:t>
      </w:r>
    </w:p>
    <w:p w14:paraId="4D17DAFF" w14:textId="3EBD74FC" w:rsidR="0052327A" w:rsidRDefault="3380ABF6" w:rsidP="0052327A">
      <w:pPr>
        <w:numPr>
          <w:ilvl w:val="1"/>
          <w:numId w:val="7"/>
        </w:numPr>
        <w:spacing w:after="120"/>
      </w:pPr>
      <w:r>
        <w:t>That the</w:t>
      </w:r>
      <w:r w:rsidR="004C2775">
        <w:t xml:space="preserve"> observer </w:t>
      </w:r>
      <w:r w:rsidR="53AD5C7D">
        <w:t>return</w:t>
      </w:r>
      <w:r w:rsidR="7B52F773">
        <w:t>s</w:t>
      </w:r>
      <w:r w:rsidR="0052327A">
        <w:t xml:space="preserve"> all sampling and safety gear to the </w:t>
      </w:r>
      <w:r w:rsidR="510C9079">
        <w:t>WCGOP</w:t>
      </w:r>
      <w:r w:rsidR="0052327A">
        <w:t xml:space="preserve"> at the termination of their contract.</w:t>
      </w:r>
    </w:p>
    <w:p w14:paraId="273942A1" w14:textId="4DFC6365" w:rsidR="0052327A" w:rsidRDefault="004C2775" w:rsidP="0052327A">
      <w:pPr>
        <w:numPr>
          <w:ilvl w:val="1"/>
          <w:numId w:val="7"/>
        </w:numPr>
        <w:spacing w:after="120"/>
      </w:pPr>
      <w:r>
        <w:t>The observer</w:t>
      </w:r>
      <w:r w:rsidR="0052327A">
        <w:t xml:space="preserve"> immediately </w:t>
      </w:r>
      <w:r w:rsidR="53AD5C7D">
        <w:t>report</w:t>
      </w:r>
      <w:r w:rsidR="4BA17917">
        <w:t>s</w:t>
      </w:r>
      <w:r w:rsidR="0052327A">
        <w:t xml:space="preserve"> to the </w:t>
      </w:r>
      <w:r w:rsidR="0E51E806">
        <w:t xml:space="preserve">WCGOP </w:t>
      </w:r>
      <w:r w:rsidR="0052327A">
        <w:t xml:space="preserve">any </w:t>
      </w:r>
      <w:r w:rsidR="53AD5C7D">
        <w:t>refusal</w:t>
      </w:r>
      <w:r w:rsidR="10520ABF">
        <w:t>s</w:t>
      </w:r>
      <w:r w:rsidR="0052327A">
        <w:t xml:space="preserve"> to board an assigned vessel.</w:t>
      </w:r>
    </w:p>
    <w:p w14:paraId="3F70A472" w14:textId="55ED0832" w:rsidR="0052327A" w:rsidRDefault="5D629917" w:rsidP="0052327A">
      <w:pPr>
        <w:numPr>
          <w:ilvl w:val="1"/>
          <w:numId w:val="7"/>
        </w:numPr>
        <w:spacing w:after="120"/>
      </w:pPr>
      <w:r>
        <w:t>That the o</w:t>
      </w:r>
      <w:r w:rsidR="7504C711">
        <w:t>bserver</w:t>
      </w:r>
      <w:r w:rsidR="004C2775">
        <w:t xml:space="preserve"> m</w:t>
      </w:r>
      <w:r w:rsidR="0052327A">
        <w:t>ust not have informed the observer provider prior to the time of embarkation that he or she is experiencing a mental illness or a physical ailment or injury developed since submission of the physician's statement, as required above this section that would prevent him or her from performing his or her assigned duties; and</w:t>
      </w:r>
    </w:p>
    <w:p w14:paraId="188A7FBF" w14:textId="40A6C916" w:rsidR="0052327A" w:rsidRDefault="02D30DA6" w:rsidP="0052327A">
      <w:pPr>
        <w:numPr>
          <w:ilvl w:val="1"/>
          <w:numId w:val="7"/>
        </w:numPr>
        <w:spacing w:after="120"/>
      </w:pPr>
      <w:r>
        <w:t>The o</w:t>
      </w:r>
      <w:r w:rsidR="7504C711">
        <w:t>bserver</w:t>
      </w:r>
      <w:r w:rsidR="004C2775">
        <w:t xml:space="preserve"> m</w:t>
      </w:r>
      <w:r w:rsidR="0052327A">
        <w:t>ust have successfully completed all NMFS required training and briefing before deployment.</w:t>
      </w:r>
    </w:p>
    <w:p w14:paraId="565B3525" w14:textId="4352C843" w:rsidR="004C2775" w:rsidRPr="004C2775" w:rsidRDefault="2D90BDAD" w:rsidP="004C2775">
      <w:pPr>
        <w:numPr>
          <w:ilvl w:val="1"/>
          <w:numId w:val="7"/>
        </w:numPr>
        <w:spacing w:after="120"/>
      </w:pPr>
      <w:r>
        <w:t>That the o</w:t>
      </w:r>
      <w:r w:rsidR="7504C711">
        <w:t>bserver</w:t>
      </w:r>
      <w:r w:rsidR="004C2775">
        <w:t xml:space="preserve"> must v</w:t>
      </w:r>
      <w:r w:rsidR="004C2775" w:rsidRPr="004C2775">
        <w:t xml:space="preserve">erify </w:t>
      </w:r>
      <w:r w:rsidR="0C5FCD8C">
        <w:t xml:space="preserve">the </w:t>
      </w:r>
      <w:r w:rsidR="004C2775" w:rsidRPr="004C2775">
        <w:t>vessel's Commercial Fishing Vessel Safety Decal</w:t>
      </w:r>
      <w:r w:rsidR="004C2775">
        <w:t xml:space="preserve"> prior to embarking on a trip</w:t>
      </w:r>
      <w:r w:rsidR="004C2775" w:rsidRPr="004C2775">
        <w:t>.</w:t>
      </w:r>
    </w:p>
    <w:p w14:paraId="0D76A26B" w14:textId="77777777" w:rsidR="006F19E5" w:rsidRDefault="00262325" w:rsidP="00557F0B">
      <w:pPr>
        <w:numPr>
          <w:ilvl w:val="0"/>
          <w:numId w:val="7"/>
        </w:numPr>
        <w:spacing w:after="120"/>
      </w:pPr>
      <w:r>
        <w:t>Conflict of interest: An observer ----</w:t>
      </w:r>
    </w:p>
    <w:p w14:paraId="1B418F3B" w14:textId="77777777" w:rsidR="006F19E5" w:rsidRDefault="00262325" w:rsidP="00557F0B">
      <w:pPr>
        <w:numPr>
          <w:ilvl w:val="1"/>
          <w:numId w:val="7"/>
        </w:numPr>
        <w:spacing w:after="120"/>
      </w:pPr>
      <w:r>
        <w:t>May not have a direct financial interest, other than the provision of observer services, in a Pacific (Washington-Oregon-California) Coast fishery, including, but not limited to, vessels or shoreside facilities involved in the catching or processing of the products of the fishery, concerns selling supplies or services to these vessels or shoreside facilities, or concerns purchasing raw or processed products from these vessels or shoreside facilities.</w:t>
      </w:r>
    </w:p>
    <w:p w14:paraId="3D20924A" w14:textId="3F4C964D" w:rsidR="006F19E5" w:rsidRDefault="00262325" w:rsidP="00557F0B">
      <w:pPr>
        <w:numPr>
          <w:ilvl w:val="1"/>
          <w:numId w:val="7"/>
        </w:numPr>
        <w:spacing w:after="120"/>
      </w:pPr>
      <w:r>
        <w:t xml:space="preserve">May not solicit or accept, directly or indirectly, any gratuity, gift, favor, entertainment, loan, or anything of monetary value from anyone who conducts activities that are regulated by </w:t>
      </w:r>
      <w:r w:rsidR="005D7922">
        <w:t>NOAA Fisheries</w:t>
      </w:r>
      <w:r>
        <w:t>, or who has interests that may be substantially affected by the performance or nonperformance of the observers' official duties.</w:t>
      </w:r>
    </w:p>
    <w:p w14:paraId="25990224" w14:textId="77777777" w:rsidR="006F19E5" w:rsidRDefault="00262325" w:rsidP="00557F0B">
      <w:pPr>
        <w:numPr>
          <w:ilvl w:val="1"/>
          <w:numId w:val="7"/>
        </w:numPr>
        <w:spacing w:after="120"/>
      </w:pPr>
      <w:r>
        <w:t>May not serve as an observer on any vessel or at any shoreside facility owned or operated by a person who previously employed the observer.</w:t>
      </w:r>
    </w:p>
    <w:p w14:paraId="79F3F013" w14:textId="2966E4BB" w:rsidR="006F19E5" w:rsidRDefault="00262325" w:rsidP="00557F0B">
      <w:pPr>
        <w:numPr>
          <w:ilvl w:val="1"/>
          <w:numId w:val="7"/>
        </w:numPr>
        <w:spacing w:after="120"/>
      </w:pPr>
      <w:r>
        <w:t xml:space="preserve">May not solicit or accept employment as a crewmember or an employee of a vessel or shoreside processor in a </w:t>
      </w:r>
      <w:r w:rsidR="0EC16143">
        <w:t>West Coast</w:t>
      </w:r>
      <w:r>
        <w:t xml:space="preserve"> fishery while under contract with an observer </w:t>
      </w:r>
      <w:r w:rsidR="73B9C9F7">
        <w:t>provide</w:t>
      </w:r>
      <w:r w:rsidR="1B23D854">
        <w:t>r</w:t>
      </w:r>
      <w:r>
        <w:t>.</w:t>
      </w:r>
    </w:p>
    <w:p w14:paraId="1E4DF04E" w14:textId="2CA7E520" w:rsidR="006F19E5" w:rsidRDefault="00262325">
      <w:pPr>
        <w:numPr>
          <w:ilvl w:val="0"/>
          <w:numId w:val="7"/>
        </w:numPr>
        <w:spacing w:after="120"/>
      </w:pPr>
      <w:r>
        <w:t xml:space="preserve">Start Date: All observers will be expected to be available for work (i.e., the first day of training) </w:t>
      </w:r>
      <w:r w:rsidR="0001385A">
        <w:t xml:space="preserve">in </w:t>
      </w:r>
      <w:r w:rsidR="734EA09F">
        <w:t xml:space="preserve">February </w:t>
      </w:r>
      <w:r w:rsidR="04326BB0">
        <w:t>2</w:t>
      </w:r>
      <w:r w:rsidR="0001385A">
        <w:t>0</w:t>
      </w:r>
      <w:r w:rsidR="3ABA98A6">
        <w:t>27</w:t>
      </w:r>
      <w:r w:rsidR="17CB4852">
        <w:t>,</w:t>
      </w:r>
      <w:r w:rsidR="0001385A">
        <w:t xml:space="preserve"> exact date TBD</w:t>
      </w:r>
      <w:r>
        <w:t>.</w:t>
      </w:r>
    </w:p>
    <w:p w14:paraId="2F08AD4A" w14:textId="1AAB9FD0" w:rsidR="006F19E5" w:rsidRDefault="00262325" w:rsidP="006631E7">
      <w:pPr>
        <w:numPr>
          <w:ilvl w:val="0"/>
          <w:numId w:val="7"/>
        </w:numPr>
        <w:spacing w:after="120"/>
      </w:pPr>
      <w:r>
        <w:t>Observer Equipment: PSMFC will provide observers with sampling and communications equipment (Table 2).  Estimated costs for this equipment need not be included in these proposals.  Observers or their contractors are expected to provide personal gear such as attire appropriate for sampling duties at sea.</w:t>
      </w:r>
      <w:r w:rsidR="003A59DA">
        <w:t xml:space="preserve">  PSMFC may seek reimbursement from </w:t>
      </w:r>
      <w:r w:rsidR="305ACB09">
        <w:t xml:space="preserve">the </w:t>
      </w:r>
      <w:r w:rsidR="003A59DA">
        <w:t>observer provider in the event of lost gear.</w:t>
      </w:r>
      <w:r w:rsidR="006631E7">
        <w:t xml:space="preserve">  </w:t>
      </w:r>
      <w:r w:rsidR="006631E7" w:rsidRPr="006631E7">
        <w:t xml:space="preserve">When gear is issued </w:t>
      </w:r>
      <w:r w:rsidR="006631E7">
        <w:t>to an observer</w:t>
      </w:r>
      <w:r w:rsidR="390C4A6F">
        <w:t>,</w:t>
      </w:r>
      <w:r w:rsidR="006631E7">
        <w:t xml:space="preserve"> </w:t>
      </w:r>
      <w:r w:rsidR="006631E7" w:rsidRPr="006631E7">
        <w:t>a complete list of issued gear is created. This list is signed by the observer to verify all gear on the list was issued. When gear is returned</w:t>
      </w:r>
      <w:r w:rsidR="42DC1348">
        <w:t>,</w:t>
      </w:r>
      <w:r w:rsidR="006631E7" w:rsidRPr="006631E7">
        <w:t xml:space="preserve"> this list is used t</w:t>
      </w:r>
      <w:r w:rsidR="006631E7">
        <w:t>o verify that all gear issued has been</w:t>
      </w:r>
      <w:r w:rsidR="006631E7" w:rsidRPr="006631E7">
        <w:t xml:space="preserve"> returned. </w:t>
      </w:r>
      <w:r w:rsidR="00D14777">
        <w:t>A copy of the list of issued gear will</w:t>
      </w:r>
      <w:r w:rsidR="006631E7" w:rsidRPr="006631E7">
        <w:t xml:space="preserve"> be provided to the contractor upon request.</w:t>
      </w:r>
    </w:p>
    <w:p w14:paraId="7AECB843" w14:textId="77777777" w:rsidR="006631E7" w:rsidRDefault="006631E7" w:rsidP="006631E7">
      <w:pPr>
        <w:spacing w:after="120"/>
        <w:ind w:left="360"/>
      </w:pPr>
    </w:p>
    <w:p w14:paraId="6665CE03" w14:textId="49216BF1" w:rsidR="006F19E5" w:rsidRDefault="00262325" w:rsidP="009316A1">
      <w:pPr>
        <w:numPr>
          <w:ilvl w:val="0"/>
          <w:numId w:val="7"/>
        </w:numPr>
        <w:spacing w:after="120"/>
      </w:pPr>
      <w:r>
        <w:t>Travel Costs: PSMFC will reimburse at the current federal rate for travel, per diem, and mileage incurred under the direction of the Program’s field coordinators.  Estimated travel costs need not be included in these proposals.</w:t>
      </w:r>
      <w:r w:rsidR="009316A1">
        <w:t xml:space="preserve">  </w:t>
      </w:r>
      <w:r w:rsidR="009316A1" w:rsidRPr="009316A1">
        <w:t xml:space="preserve">All observer travel activities outside an observer’s port group and directed by the WCGOP's coordinators will be cost reimbursable. </w:t>
      </w:r>
      <w:r w:rsidR="23955C7C">
        <w:t>Observ</w:t>
      </w:r>
      <w:r w:rsidR="1E0524C5">
        <w:t>ed</w:t>
      </w:r>
      <w:r w:rsidR="009316A1" w:rsidRPr="009316A1">
        <w:t xml:space="preserve"> trips, dock rounds, etc. within </w:t>
      </w:r>
      <w:r w:rsidR="35F8AB0B">
        <w:t xml:space="preserve">an </w:t>
      </w:r>
      <w:r w:rsidR="2F5AF3B9">
        <w:t>observer's</w:t>
      </w:r>
      <w:r w:rsidR="009316A1" w:rsidRPr="009316A1">
        <w:t xml:space="preserve"> port group are not considered</w:t>
      </w:r>
      <w:r w:rsidR="1970FC17">
        <w:t>,</w:t>
      </w:r>
      <w:r w:rsidR="009316A1" w:rsidRPr="009316A1">
        <w:t xml:space="preserve"> “travel costs</w:t>
      </w:r>
      <w:r w:rsidR="1ACE17ED">
        <w:t>,</w:t>
      </w:r>
      <w:r w:rsidR="23955C7C">
        <w:t>”</w:t>
      </w:r>
      <w:r w:rsidR="009316A1" w:rsidRPr="009316A1">
        <w:t xml:space="preserve"> and are not reimbursable. Travel costs are only associated with travel outside an observer’s port group.</w:t>
      </w:r>
    </w:p>
    <w:p w14:paraId="6A9D23AD" w14:textId="77777777" w:rsidR="00375FD0" w:rsidRDefault="00375FD0" w:rsidP="00375FD0">
      <w:pPr>
        <w:pStyle w:val="ListParagraph"/>
      </w:pPr>
    </w:p>
    <w:p w14:paraId="296E94D7" w14:textId="00B31519" w:rsidR="00375FD0" w:rsidRDefault="00375FD0" w:rsidP="00375FD0">
      <w:pPr>
        <w:numPr>
          <w:ilvl w:val="0"/>
          <w:numId w:val="7"/>
        </w:numPr>
        <w:spacing w:after="120"/>
      </w:pPr>
      <w:r>
        <w:t xml:space="preserve">Activity Tracking: Observers will utilize the WCGOP’s database system to log </w:t>
      </w:r>
      <w:r w:rsidR="25F973E4">
        <w:t>their</w:t>
      </w:r>
      <w:r>
        <w:t xml:space="preserve"> daily activities.  The selected provider will have access to these records.  </w:t>
      </w:r>
    </w:p>
    <w:p w14:paraId="1250D2A7" w14:textId="77777777" w:rsidR="00375FD0" w:rsidRDefault="00375FD0" w:rsidP="00375FD0">
      <w:pPr>
        <w:spacing w:after="120"/>
        <w:ind w:left="360"/>
      </w:pPr>
    </w:p>
    <w:p w14:paraId="41ADFC47" w14:textId="77777777" w:rsidR="006F19E5" w:rsidRDefault="00262325">
      <w:r>
        <w:br w:type="page"/>
      </w:r>
    </w:p>
    <w:p w14:paraId="4AB3FEB1" w14:textId="77777777" w:rsidR="003C66D6" w:rsidRDefault="00262325" w:rsidP="003C66D6">
      <w:pPr>
        <w:pStyle w:val="Heading1"/>
      </w:pPr>
      <w:bookmarkStart w:id="10" w:name="_SECTION_3:_INSTRUCTIONS,"/>
      <w:bookmarkStart w:id="11" w:name="_Toc273602750"/>
      <w:bookmarkEnd w:id="10"/>
      <w:r>
        <w:t xml:space="preserve">SECTION 3: </w:t>
      </w:r>
      <w:r w:rsidR="003C66D6">
        <w:rPr>
          <w:noProof/>
        </w:rPr>
        <w:t>INSTRUCTIONS, CONDITIONS, AND NOTICES TO OFFERORS</w:t>
      </w:r>
      <w:bookmarkEnd w:id="11"/>
      <w:r w:rsidR="003C66D6">
        <w:t xml:space="preserve"> </w:t>
      </w:r>
    </w:p>
    <w:p w14:paraId="763EB067" w14:textId="77777777" w:rsidR="003C66D6" w:rsidRDefault="003C66D6" w:rsidP="003C66D6">
      <w:pPr>
        <w:pStyle w:val="Heading1"/>
        <w:jc w:val="left"/>
      </w:pPr>
    </w:p>
    <w:p w14:paraId="5E025308" w14:textId="77777777" w:rsidR="003C66D6" w:rsidRDefault="003C66D6" w:rsidP="003C66D6">
      <w:pPr>
        <w:pStyle w:val="Heading3"/>
      </w:pPr>
      <w:bookmarkStart w:id="12" w:name="_Toc273602751"/>
      <w:r>
        <w:t>3.1 D</w:t>
      </w:r>
      <w:r w:rsidR="000A68B6">
        <w:t>EFINITIONS</w:t>
      </w:r>
      <w:bookmarkEnd w:id="12"/>
    </w:p>
    <w:p w14:paraId="1A383E3D" w14:textId="77777777" w:rsidR="0008545F" w:rsidRPr="0008545F" w:rsidRDefault="0008545F" w:rsidP="0008545F"/>
    <w:p w14:paraId="7AB865F3" w14:textId="77777777" w:rsidR="003C66D6" w:rsidRDefault="003C66D6" w:rsidP="003C66D6">
      <w:pPr>
        <w:spacing w:after="120"/>
      </w:pPr>
      <w:r>
        <w:t xml:space="preserve">As used in this provision-- </w:t>
      </w:r>
      <w:r>
        <w:br/>
      </w:r>
      <w:r>
        <w:br/>
        <w:t xml:space="preserve">"Discussions" are negotiations that occur after establishment of the competitive range that may, at the Contracting Officer's discretion, result in the offeror being allowed to revise its proposal. </w:t>
      </w:r>
      <w:r>
        <w:br/>
      </w:r>
      <w:r>
        <w:br/>
        <w:t xml:space="preserve">"In writing" or "written" means any worded or numbered expression which can be read, reproduced, and later communicated, and includes electronically transmitted and stored information. </w:t>
      </w:r>
      <w:r>
        <w:br/>
      </w:r>
      <w:r>
        <w:br/>
        <w:t xml:space="preserve">"Proposal modification" is a change made to a proposal before the solicitation's closing date and time, or made in response to an amendment, or made to correct a mistake at any time before award. </w:t>
      </w:r>
      <w:r>
        <w:br/>
      </w:r>
      <w:r>
        <w:br/>
        <w:t xml:space="preserve">"Proposal revision" is a change to a proposal made after the solicitation closing date, at the request of or as allowed by a Contracting Officer as the result of negotiations. </w:t>
      </w:r>
      <w:r>
        <w:br/>
      </w:r>
      <w:r>
        <w:br/>
        <w:t xml:space="preserve">"Time," if stated as a number of days, is calculated using calendar days, unless otherwise specified, and will include Saturdays, Sundays, and legal holidays. However, if the last day falls on a Saturday, Sunday, or legal holiday, then the period shall include the next working day. </w:t>
      </w:r>
    </w:p>
    <w:p w14:paraId="0F2C1989" w14:textId="77777777" w:rsidR="003C66D6" w:rsidRDefault="003C66D6" w:rsidP="003C66D6">
      <w:pPr>
        <w:pStyle w:val="Heading3"/>
      </w:pPr>
      <w:bookmarkStart w:id="13" w:name="_Toc273602752"/>
      <w:r>
        <w:t xml:space="preserve">3.2 </w:t>
      </w:r>
      <w:r w:rsidR="000A68B6">
        <w:t>PSMFC CONTACT</w:t>
      </w:r>
      <w:bookmarkEnd w:id="13"/>
    </w:p>
    <w:p w14:paraId="29DC52CB" w14:textId="77777777" w:rsidR="0008545F" w:rsidRPr="0008545F" w:rsidRDefault="0008545F" w:rsidP="0008545F"/>
    <w:p w14:paraId="04610E2A" w14:textId="18949E41" w:rsidR="003C66D6" w:rsidRDefault="7BC1D4B3" w:rsidP="000A68B6">
      <w:r>
        <w:t>Jacob Allen</w:t>
      </w:r>
      <w:r w:rsidR="0090128B">
        <w:t>, Contracts Specialist</w:t>
      </w:r>
      <w:r w:rsidR="5A401721">
        <w:t>,</w:t>
      </w:r>
      <w:r w:rsidR="003C66D6">
        <w:t xml:space="preserve"> is </w:t>
      </w:r>
      <w:r w:rsidR="5A401721">
        <w:t xml:space="preserve">the PSMFC staff member </w:t>
      </w:r>
      <w:r w:rsidR="003C66D6">
        <w:t>designated for receipt of proposals, modifications, and questions regarding this solicitation</w:t>
      </w:r>
      <w:r w:rsidR="5A401721">
        <w:t xml:space="preserve">.  His contact info is as follows: </w:t>
      </w:r>
      <w:r w:rsidR="003C66D6">
        <w:br/>
      </w:r>
      <w:r w:rsidR="123BE815">
        <w:t>Jacob Allen</w:t>
      </w:r>
      <w:r w:rsidR="0090128B">
        <w:t>, Contracts Specialist</w:t>
      </w:r>
    </w:p>
    <w:p w14:paraId="53B067A2" w14:textId="208003F9" w:rsidR="0090128B" w:rsidRDefault="0090128B" w:rsidP="000A68B6">
      <w:r>
        <w:t xml:space="preserve">(503) 595-3100 </w:t>
      </w:r>
      <w:r w:rsidR="4C9E2FB1">
        <w:t>x32</w:t>
      </w:r>
      <w:r w:rsidR="257B516B">
        <w:t>94</w:t>
      </w:r>
    </w:p>
    <w:p w14:paraId="718099AA" w14:textId="678137EB" w:rsidR="257B516B" w:rsidRDefault="17FA28D5" w:rsidP="210DB24D">
      <w:hyperlink r:id="rId20">
        <w:r w:rsidRPr="2CE579DB">
          <w:rPr>
            <w:rStyle w:val="Hyperlink"/>
          </w:rPr>
          <w:t>contracting@psfmc.org</w:t>
        </w:r>
      </w:hyperlink>
    </w:p>
    <w:p w14:paraId="6237C5AD" w14:textId="3E9AEFA0" w:rsidR="003C66D6" w:rsidRPr="00557F0B" w:rsidRDefault="003C66D6" w:rsidP="00557F0B">
      <w:pPr>
        <w:rPr>
          <w:b/>
        </w:rPr>
      </w:pPr>
      <w:r>
        <w:br/>
      </w:r>
      <w:bookmarkStart w:id="14" w:name="_Toc273602753"/>
      <w:r w:rsidRPr="2CE579DB">
        <w:rPr>
          <w:b/>
        </w:rPr>
        <w:t xml:space="preserve">3.3 </w:t>
      </w:r>
      <w:r w:rsidR="000A68B6" w:rsidRPr="2CE579DB">
        <w:rPr>
          <w:b/>
        </w:rPr>
        <w:t>QUESTIONS</w:t>
      </w:r>
      <w:bookmarkEnd w:id="14"/>
    </w:p>
    <w:p w14:paraId="10A76627" w14:textId="77777777" w:rsidR="0008545F" w:rsidRPr="0008545F" w:rsidRDefault="0008545F" w:rsidP="0008545F"/>
    <w:p w14:paraId="010693A7" w14:textId="78294FAA" w:rsidR="003C66D6" w:rsidRPr="00D3217F" w:rsidRDefault="003C66D6" w:rsidP="003C66D6">
      <w:pPr>
        <w:spacing w:after="120"/>
      </w:pPr>
      <w:r>
        <w:t xml:space="preserve">Questions regarding this solicitation must be submitted via email to </w:t>
      </w:r>
      <w:r w:rsidR="2B1A9C74">
        <w:t>Jacob Allen</w:t>
      </w:r>
      <w:r w:rsidR="0090128B">
        <w:t xml:space="preserve"> (</w:t>
      </w:r>
      <w:hyperlink r:id="rId21">
        <w:r w:rsidR="17FA28D5" w:rsidRPr="06B72C24">
          <w:rPr>
            <w:rStyle w:val="Hyperlink"/>
          </w:rPr>
          <w:t>contracting@psfmc.org</w:t>
        </w:r>
        <w:r w:rsidR="1EC4D7FC" w:rsidRPr="06B72C24">
          <w:rPr>
            <w:rStyle w:val="Hyperlink"/>
          </w:rPr>
          <w:t>)</w:t>
        </w:r>
      </w:hyperlink>
      <w:r w:rsidR="2B091A1D">
        <w:t>.</w:t>
      </w:r>
      <w:r>
        <w:t xml:space="preserve">  Responses to all questions containing information that is not covered in this solicitation will be distributed to all known offerors and posted on the PSMFC web site at</w:t>
      </w:r>
      <w:r w:rsidR="4588DB26">
        <w:t xml:space="preserve"> </w:t>
      </w:r>
      <w:hyperlink r:id="rId22">
        <w:r w:rsidR="4588DB26" w:rsidRPr="06B72C24">
          <w:rPr>
            <w:rStyle w:val="Hyperlink"/>
          </w:rPr>
          <w:t>https://www.psmfc.org/apply-for-funding/</w:t>
        </w:r>
      </w:hyperlink>
      <w:r>
        <w:t>.</w:t>
      </w:r>
    </w:p>
    <w:p w14:paraId="745B2AF5" w14:textId="77777777" w:rsidR="0008545F" w:rsidRDefault="0008545F" w:rsidP="00557F0B">
      <w:pPr>
        <w:pStyle w:val="Heading3"/>
      </w:pPr>
    </w:p>
    <w:p w14:paraId="688BE92C" w14:textId="77777777" w:rsidR="003C66D6" w:rsidRDefault="003C66D6" w:rsidP="003C66D6">
      <w:pPr>
        <w:pStyle w:val="Heading3"/>
      </w:pPr>
      <w:bookmarkStart w:id="15" w:name="_Toc273602754"/>
      <w:r>
        <w:t xml:space="preserve">3.4 </w:t>
      </w:r>
      <w:r w:rsidR="0008545F">
        <w:t>AMENDMENTS TO SOLICITATIONS</w:t>
      </w:r>
      <w:bookmarkEnd w:id="15"/>
    </w:p>
    <w:p w14:paraId="5A7D1F37" w14:textId="77777777" w:rsidR="0008545F" w:rsidRPr="0008545F" w:rsidRDefault="0008545F" w:rsidP="0008545F"/>
    <w:p w14:paraId="0D235FD8" w14:textId="77777777" w:rsidR="003C66D6" w:rsidRDefault="003C66D6" w:rsidP="003C66D6">
      <w:pPr>
        <w:spacing w:after="120"/>
      </w:pPr>
      <w:r>
        <w:t xml:space="preserve">If this solicitation is amended, all terms and conditions that are not amended remain unchanged. Offerors shall acknowledge receipt of any amendment to this solicitation by the date and time specified in the amendment(s). </w:t>
      </w:r>
    </w:p>
    <w:p w14:paraId="438133CF" w14:textId="77777777" w:rsidR="007124D9" w:rsidRDefault="007124D9">
      <w:pPr>
        <w:rPr>
          <w:b/>
        </w:rPr>
      </w:pPr>
      <w:bookmarkStart w:id="16" w:name="_Toc273602755"/>
      <w:r>
        <w:br w:type="page"/>
      </w:r>
    </w:p>
    <w:p w14:paraId="2120934C" w14:textId="77777777" w:rsidR="003C66D6" w:rsidRDefault="003C66D6" w:rsidP="003C66D6">
      <w:pPr>
        <w:pStyle w:val="Heading3"/>
      </w:pPr>
      <w:r>
        <w:t xml:space="preserve">3.5 </w:t>
      </w:r>
      <w:r w:rsidR="0008545F">
        <w:t>EXTENSION OF SOLICITATION</w:t>
      </w:r>
      <w:bookmarkEnd w:id="16"/>
    </w:p>
    <w:p w14:paraId="79BF9C6E" w14:textId="77777777" w:rsidR="0008545F" w:rsidRPr="0008545F" w:rsidRDefault="0008545F" w:rsidP="0008545F"/>
    <w:p w14:paraId="46E10F49" w14:textId="2384E6EC" w:rsidR="003C66D6" w:rsidRDefault="003C66D6" w:rsidP="003C66D6">
      <w:pPr>
        <w:spacing w:after="120"/>
      </w:pPr>
      <w:r>
        <w:t>PSMFC reserves the right to extend the submission times specified in this solicitation.  Potential offerors desiring an extension must submit a written request to the Contracting Officer prior to the time specified in this solicitation for receipt of proposals that includes the amount of additional time requested and an explanation of why such an extension is required.  If an extension is granted, PSMFC will notify all known offerors and will post a notice of such extension on its website at</w:t>
      </w:r>
      <w:r w:rsidR="0054491E">
        <w:t xml:space="preserve"> </w:t>
      </w:r>
      <w:hyperlink r:id="rId23">
        <w:r w:rsidR="1B61038E" w:rsidRPr="06B72C24">
          <w:rPr>
            <w:rStyle w:val="Hyperlink"/>
          </w:rPr>
          <w:t>http</w:t>
        </w:r>
        <w:r w:rsidR="1153ED91" w:rsidRPr="06B72C24">
          <w:rPr>
            <w:rStyle w:val="Hyperlink"/>
          </w:rPr>
          <w:t>s://www.psmfc.org/apply-for-funding/</w:t>
        </w:r>
      </w:hyperlink>
    </w:p>
    <w:p w14:paraId="43144FF1" w14:textId="77777777" w:rsidR="0008545F" w:rsidRDefault="0008545F" w:rsidP="003C66D6">
      <w:pPr>
        <w:spacing w:after="120"/>
      </w:pPr>
    </w:p>
    <w:p w14:paraId="7D4BA404" w14:textId="77777777" w:rsidR="003C66D6" w:rsidRDefault="003C66D6" w:rsidP="003C66D6">
      <w:pPr>
        <w:pStyle w:val="Heading3"/>
      </w:pPr>
      <w:bookmarkStart w:id="17" w:name="_Toc273602756"/>
      <w:r>
        <w:t>3.6</w:t>
      </w:r>
      <w:r w:rsidR="0008545F">
        <w:t xml:space="preserve"> SUBMISSION</w:t>
      </w:r>
      <w:r>
        <w:t xml:space="preserve">, </w:t>
      </w:r>
      <w:r w:rsidR="0008545F">
        <w:t>MODIFICATION</w:t>
      </w:r>
      <w:r>
        <w:t xml:space="preserve">, </w:t>
      </w:r>
      <w:r w:rsidR="0008545F">
        <w:t>REVISION</w:t>
      </w:r>
      <w:r>
        <w:t xml:space="preserve"> </w:t>
      </w:r>
      <w:r w:rsidR="0008545F">
        <w:t>AND</w:t>
      </w:r>
      <w:r>
        <w:t xml:space="preserve"> </w:t>
      </w:r>
      <w:r w:rsidR="0008545F">
        <w:t>WITHDRAWAL</w:t>
      </w:r>
      <w:r>
        <w:t xml:space="preserve"> </w:t>
      </w:r>
      <w:r w:rsidR="0008545F">
        <w:t>OF</w:t>
      </w:r>
      <w:r>
        <w:t xml:space="preserve"> </w:t>
      </w:r>
      <w:r w:rsidR="0008545F">
        <w:t>PROPOSALS</w:t>
      </w:r>
      <w:bookmarkEnd w:id="17"/>
    </w:p>
    <w:p w14:paraId="59E03AFE" w14:textId="77777777" w:rsidR="0008545F" w:rsidRPr="0008545F" w:rsidRDefault="0008545F" w:rsidP="0008545F"/>
    <w:p w14:paraId="0A4400C3" w14:textId="77777777" w:rsidR="003C66D6" w:rsidRDefault="003C66D6" w:rsidP="003C66D6">
      <w:pPr>
        <w:numPr>
          <w:ilvl w:val="0"/>
          <w:numId w:val="34"/>
        </w:numPr>
        <w:spacing w:after="120"/>
      </w:pPr>
      <w:r>
        <w:t>Proposals and modifications to proposals may be submitted in paper media, electronic commerce, or facsimile.</w:t>
      </w:r>
    </w:p>
    <w:p w14:paraId="6DDDEE30" w14:textId="77777777" w:rsidR="003C66D6" w:rsidRDefault="003C66D6" w:rsidP="003C66D6">
      <w:pPr>
        <w:numPr>
          <w:ilvl w:val="0"/>
          <w:numId w:val="34"/>
        </w:numPr>
        <w:spacing w:after="120"/>
      </w:pPr>
      <w:r>
        <w:t xml:space="preserve">The proposal must show-- </w:t>
      </w:r>
    </w:p>
    <w:p w14:paraId="76078DDD" w14:textId="77777777" w:rsidR="003C66D6" w:rsidRDefault="003C66D6" w:rsidP="003C66D6">
      <w:pPr>
        <w:numPr>
          <w:ilvl w:val="1"/>
          <w:numId w:val="34"/>
        </w:numPr>
        <w:spacing w:after="120"/>
      </w:pPr>
      <w:r>
        <w:t>The name of the solicitation;</w:t>
      </w:r>
    </w:p>
    <w:p w14:paraId="1ADA3CD1" w14:textId="77777777" w:rsidR="003C66D6" w:rsidRDefault="003C66D6" w:rsidP="003C66D6">
      <w:pPr>
        <w:numPr>
          <w:ilvl w:val="1"/>
          <w:numId w:val="34"/>
        </w:numPr>
        <w:spacing w:after="120"/>
      </w:pPr>
      <w:r>
        <w:t xml:space="preserve">The name, address, and telephone and facsimile numbers of the offeror (and electronic address if available); </w:t>
      </w:r>
    </w:p>
    <w:p w14:paraId="415BD632" w14:textId="77777777" w:rsidR="003C66D6" w:rsidRDefault="003C66D6" w:rsidP="003C66D6">
      <w:pPr>
        <w:numPr>
          <w:ilvl w:val="1"/>
          <w:numId w:val="34"/>
        </w:numPr>
        <w:spacing w:after="120"/>
      </w:pPr>
      <w:r>
        <w:t xml:space="preserve">A statement specifying the extent of agreement with all terms, conditions, and provisions included in the solicitation; </w:t>
      </w:r>
    </w:p>
    <w:p w14:paraId="7B3525CF" w14:textId="77777777" w:rsidR="003C66D6" w:rsidRDefault="003C66D6" w:rsidP="003C66D6">
      <w:pPr>
        <w:numPr>
          <w:ilvl w:val="1"/>
          <w:numId w:val="34"/>
        </w:numPr>
        <w:spacing w:after="120"/>
      </w:pPr>
      <w:r>
        <w:t xml:space="preserve">Names, titles, and telephone and facsimile numbers (and electronic addresses if available) of persons authorized to negotiate on the offeror's behalf with the PSMFC in connection with this solicitation; and </w:t>
      </w:r>
    </w:p>
    <w:p w14:paraId="40F87ABF" w14:textId="77777777" w:rsidR="003C66D6" w:rsidRDefault="003C66D6" w:rsidP="003C66D6">
      <w:pPr>
        <w:numPr>
          <w:ilvl w:val="1"/>
          <w:numId w:val="34"/>
        </w:numPr>
        <w:spacing w:after="120"/>
      </w:pPr>
      <w:r>
        <w:t xml:space="preserve">Name, title, and signature of person authorized to sign the proposal. Proposals signed by an agent shall be accompanied by evidence of that agent's authority, unless that evidence has been previously furnished to the issuing office. </w:t>
      </w:r>
    </w:p>
    <w:p w14:paraId="1789D7AB" w14:textId="638A6958" w:rsidR="003C66D6" w:rsidRDefault="003C66D6" w:rsidP="003C66D6">
      <w:pPr>
        <w:numPr>
          <w:ilvl w:val="1"/>
          <w:numId w:val="34"/>
        </w:numPr>
        <w:spacing w:after="120"/>
      </w:pPr>
      <w:r>
        <w:t>References, to include the following information on all similar contracts performed in the last two years, or the last five (5) similar contracts performed:</w:t>
      </w:r>
      <w:r>
        <w:br/>
      </w:r>
      <w:r>
        <w:br/>
        <w:t xml:space="preserve">Name of </w:t>
      </w:r>
      <w:r w:rsidR="10C3510E">
        <w:t>C</w:t>
      </w:r>
      <w:r w:rsidR="52FDD65B">
        <w:t>ustomer</w:t>
      </w:r>
      <w:r>
        <w:br/>
        <w:t>Addresses of Customer</w:t>
      </w:r>
      <w:r>
        <w:br/>
        <w:t>Point of Contact at Customer Organization</w:t>
      </w:r>
      <w:r>
        <w:br/>
        <w:t>Telephone Number of Point of Contact</w:t>
      </w:r>
      <w:r>
        <w:br/>
        <w:t>Brief Description of the Project</w:t>
      </w:r>
      <w:r>
        <w:br/>
        <w:t>Contract Value</w:t>
      </w:r>
      <w:r>
        <w:br/>
      </w:r>
      <w:r>
        <w:br/>
        <w:t>The PSMFC reserves the right to consult with and to consider information from its own sources, including information from state and federal agencies regarding the offeror’s prior performance or the status of outstanding investigations or warrants involving the offeror.</w:t>
      </w:r>
    </w:p>
    <w:p w14:paraId="1E236C47" w14:textId="177A0659" w:rsidR="003C66D6" w:rsidRDefault="003C66D6" w:rsidP="003C66D6">
      <w:pPr>
        <w:numPr>
          <w:ilvl w:val="1"/>
          <w:numId w:val="34"/>
        </w:numPr>
        <w:spacing w:after="120"/>
      </w:pPr>
      <w:r>
        <w:t>A description of the offeror’s company and employee experience profile that addresses at least the followi</w:t>
      </w:r>
      <w:r w:rsidR="00500B71">
        <w:t xml:space="preserve">ng based on calendar year </w:t>
      </w:r>
      <w:r w:rsidR="121897EB">
        <w:t>20</w:t>
      </w:r>
      <w:r w:rsidR="19288EE9">
        <w:t>25</w:t>
      </w:r>
      <w:r>
        <w:t xml:space="preserve"> or the most recent 12 months (identify which):</w:t>
      </w:r>
    </w:p>
    <w:p w14:paraId="4FFD9943" w14:textId="77777777" w:rsidR="003C66D6" w:rsidRDefault="003C66D6" w:rsidP="003C66D6">
      <w:pPr>
        <w:numPr>
          <w:ilvl w:val="2"/>
          <w:numId w:val="34"/>
        </w:numPr>
        <w:spacing w:after="120"/>
      </w:pPr>
      <w:r>
        <w:t>The number of observers under contract by the offeror’s company who, by the end of that period, had more than 30 days of deployed experience as a fishery observer, which program(s) they have worked for, and the total number of deployed days worked by those observers during the period;</w:t>
      </w:r>
    </w:p>
    <w:p w14:paraId="4EED8564" w14:textId="77777777" w:rsidR="003C66D6" w:rsidRDefault="003C66D6" w:rsidP="003C66D6">
      <w:pPr>
        <w:numPr>
          <w:ilvl w:val="2"/>
          <w:numId w:val="34"/>
        </w:numPr>
        <w:spacing w:after="120"/>
      </w:pPr>
      <w:r>
        <w:t>The length of time, on average, that those observers had worked for the offeror’s company; and</w:t>
      </w:r>
    </w:p>
    <w:p w14:paraId="0923364E" w14:textId="77777777" w:rsidR="003C66D6" w:rsidRDefault="003C66D6" w:rsidP="003C66D6">
      <w:pPr>
        <w:numPr>
          <w:ilvl w:val="2"/>
          <w:numId w:val="34"/>
        </w:numPr>
        <w:spacing w:after="120"/>
      </w:pPr>
      <w:r>
        <w:t xml:space="preserve">The number of those observers with deployed experience on vessels less than 80 feet LOA, the total number of deployed days on such vessels worked by those observers during the period, and the length of time, on average and including all prior experience, that those observers had been deployed on such vessels. </w:t>
      </w:r>
    </w:p>
    <w:p w14:paraId="26E7142C" w14:textId="186AECD6" w:rsidR="003C66D6" w:rsidRPr="00E3628A" w:rsidRDefault="003C66D6" w:rsidP="003C66D6">
      <w:pPr>
        <w:numPr>
          <w:ilvl w:val="2"/>
          <w:numId w:val="34"/>
        </w:numPr>
        <w:spacing w:after="120"/>
      </w:pPr>
      <w:r w:rsidRPr="00E3628A">
        <w:t xml:space="preserve">The number of years </w:t>
      </w:r>
      <w:r w:rsidR="495B59B0">
        <w:t>of</w:t>
      </w:r>
      <w:r w:rsidR="5CC2A51E">
        <w:t xml:space="preserve"> </w:t>
      </w:r>
      <w:r w:rsidRPr="00E3628A">
        <w:t xml:space="preserve">experience of staff members coordinating observer activities on vessels </w:t>
      </w:r>
      <w:r w:rsidR="64548327">
        <w:t xml:space="preserve">that are </w:t>
      </w:r>
      <w:r w:rsidRPr="00E3628A">
        <w:t xml:space="preserve">less than </w:t>
      </w:r>
      <w:r>
        <w:t>80</w:t>
      </w:r>
      <w:r w:rsidRPr="00E3628A">
        <w:t xml:space="preserve">ft in length.  </w:t>
      </w:r>
    </w:p>
    <w:p w14:paraId="09FD9A8E" w14:textId="0CEFB2AC" w:rsidR="003C66D6" w:rsidRDefault="003C66D6" w:rsidP="003C66D6">
      <w:pPr>
        <w:numPr>
          <w:ilvl w:val="1"/>
          <w:numId w:val="34"/>
        </w:numPr>
        <w:spacing w:after="120"/>
      </w:pPr>
      <w:r>
        <w:t>A technical proposal that includes information on how the project is to be organized, staffed, and managed, and the proposed support/compensation package that will be provided for observers.  P</w:t>
      </w:r>
      <w:r w:rsidR="00500B71">
        <w:t>rograms designed to promote</w:t>
      </w:r>
      <w:r>
        <w:t xml:space="preserve"> quality performance and a stable (low turnover) workforce using observer incentives, rewards, or other means, will be given preference.  Resource materials (such as data containing labor hours and categories, collective bargaining agreements, materials, subcontracts, etc.) must be contained in the technical proposal so that the contractor’s understanding of the statement of work may be evaluated.  The technical approach should be in as much detail as the offeror considers necessary to fully explain the proposed technical approach or method. </w:t>
      </w:r>
      <w:r w:rsidR="00500B71">
        <w:t xml:space="preserve"> Use of appendices is acceptable.  </w:t>
      </w:r>
    </w:p>
    <w:p w14:paraId="611EE066" w14:textId="77777777" w:rsidR="003C66D6" w:rsidRDefault="003C66D6" w:rsidP="003C66D6">
      <w:pPr>
        <w:numPr>
          <w:ilvl w:val="1"/>
          <w:numId w:val="34"/>
        </w:numPr>
        <w:spacing w:after="120"/>
      </w:pPr>
      <w:r>
        <w:t xml:space="preserve">A business proposal that includes any of the following information as needed to support the </w:t>
      </w:r>
      <w:r w:rsidRPr="3655089C">
        <w:rPr>
          <w:b/>
          <w:bCs/>
        </w:rPr>
        <w:t>proposed pricing for year one and four additional option years by year</w:t>
      </w:r>
      <w:r>
        <w:t>:</w:t>
      </w:r>
    </w:p>
    <w:p w14:paraId="78938656" w14:textId="77777777" w:rsidR="003C66D6" w:rsidRDefault="003C66D6" w:rsidP="003C66D6">
      <w:pPr>
        <w:numPr>
          <w:ilvl w:val="2"/>
          <w:numId w:val="34"/>
        </w:numPr>
        <w:spacing w:after="120"/>
      </w:pPr>
      <w:r>
        <w:t>Breakdown of labor cost by named person or labor category including number of labor hours and current actual or average hourly rates.  Indicate whether current rates or escalated rates are used.  If escalation is included, state the degree (percent) and methodology.  Direct labor or levels of effort are to be identified as labor-hours and not as a percentage of an individual’s time.  Indicate fringe benefit rate, if separate from indirect cost rate.</w:t>
      </w:r>
    </w:p>
    <w:p w14:paraId="4E9596EA" w14:textId="103CC80A" w:rsidR="003C66D6" w:rsidRDefault="003C66D6" w:rsidP="003C66D6">
      <w:pPr>
        <w:numPr>
          <w:ilvl w:val="2"/>
          <w:numId w:val="34"/>
        </w:numPr>
        <w:spacing w:after="120"/>
      </w:pPr>
      <w:r w:rsidRPr="00E3628A">
        <w:t xml:space="preserve">Any amounts proposed for travel, subsistence, and local transportation supported </w:t>
      </w:r>
      <w:r>
        <w:t xml:space="preserve">for staff </w:t>
      </w:r>
      <w:r w:rsidRPr="00E3628A">
        <w:t>with</w:t>
      </w:r>
      <w:r>
        <w:t xml:space="preserve"> a breakdown which includes: number of trips anticipated, cost per trip per person, destination(s) proposed, number of person(s) scheduled for travel, mode of transportation, and mileage allowances if privately owned vehicles will be used.  Travel costs are for individuals other than observers, or for observer travel that is not at the direction of one of the Program’s field coordinators.  Travel at the direction of a field coordinator is expected to include training, travel to/from vessels that are being observed, </w:t>
      </w:r>
      <w:r w:rsidR="51EC0820">
        <w:t xml:space="preserve">dock rounds, vessel safety checks, vessel orientation, other directed activities, </w:t>
      </w:r>
      <w:r w:rsidR="5CC2A51E">
        <w:t>and debriefing.</w:t>
      </w:r>
    </w:p>
    <w:p w14:paraId="5BCB6AA5" w14:textId="77777777" w:rsidR="003C66D6" w:rsidRDefault="003C66D6" w:rsidP="003C66D6">
      <w:pPr>
        <w:numPr>
          <w:ilvl w:val="2"/>
          <w:numId w:val="34"/>
        </w:numPr>
        <w:spacing w:after="120"/>
      </w:pPr>
      <w:r>
        <w:t>Cost breakdown of materials, equipment and other direct costs including duplication/reproduction, meetings and conferences, postage, communication, and any other applicable items.  Costs must be supported by specific methodology utilized.</w:t>
      </w:r>
    </w:p>
    <w:p w14:paraId="25C71B67" w14:textId="77777777" w:rsidR="003C66D6" w:rsidRDefault="003C66D6" w:rsidP="003C66D6">
      <w:pPr>
        <w:numPr>
          <w:ilvl w:val="2"/>
          <w:numId w:val="34"/>
        </w:numPr>
        <w:spacing w:after="120"/>
      </w:pPr>
      <w:r>
        <w:t>Any amounts included for indirect cost, fees, and/or profit, supported by specific methodology utilized.  Profit or management fees shall not exceed seven (7) percent of total estimated direct costs.</w:t>
      </w:r>
    </w:p>
    <w:p w14:paraId="627301A0" w14:textId="77777777" w:rsidR="003C66D6" w:rsidRDefault="003C66D6" w:rsidP="003C66D6">
      <w:pPr>
        <w:numPr>
          <w:ilvl w:val="0"/>
          <w:numId w:val="34"/>
        </w:numPr>
        <w:spacing w:after="120"/>
      </w:pPr>
      <w:r>
        <w:t>Submission, modification, revision, and withdrawal of proposals.</w:t>
      </w:r>
    </w:p>
    <w:p w14:paraId="711254B4" w14:textId="6ADF568B" w:rsidR="003C66D6" w:rsidRDefault="003C66D6" w:rsidP="003C66D6">
      <w:pPr>
        <w:numPr>
          <w:ilvl w:val="1"/>
          <w:numId w:val="34"/>
        </w:numPr>
        <w:spacing w:after="120"/>
      </w:pPr>
      <w:r>
        <w:t>Offerors are responsible for submitting proposals, and any modifications or revisions, so as to reach the designated PSMFC Contracting Officer b</w:t>
      </w:r>
      <w:r w:rsidR="00FF25E6">
        <w:t>y 4:30 p.m., local time</w:t>
      </w:r>
      <w:r w:rsidR="68D7FF63">
        <w:t xml:space="preserve"> (PST)</w:t>
      </w:r>
      <w:r w:rsidR="74ECCE59">
        <w:t>,</w:t>
      </w:r>
      <w:r w:rsidR="00FF25E6">
        <w:t xml:space="preserve"> on </w:t>
      </w:r>
      <w:r w:rsidR="3C5035CB">
        <w:t>06/01/2026</w:t>
      </w:r>
      <w:r>
        <w:t xml:space="preserve">. </w:t>
      </w:r>
    </w:p>
    <w:p w14:paraId="674867B6" w14:textId="77777777" w:rsidR="003C66D6" w:rsidRDefault="003C66D6" w:rsidP="003C66D6">
      <w:pPr>
        <w:numPr>
          <w:ilvl w:val="1"/>
          <w:numId w:val="34"/>
        </w:numPr>
        <w:spacing w:after="120"/>
      </w:pPr>
      <w:r>
        <w:t>Late proposals:</w:t>
      </w:r>
    </w:p>
    <w:p w14:paraId="5FBFA7BA" w14:textId="145AD743" w:rsidR="003C66D6" w:rsidRDefault="003C66D6" w:rsidP="003C66D6">
      <w:pPr>
        <w:numPr>
          <w:ilvl w:val="2"/>
          <w:numId w:val="34"/>
        </w:numPr>
        <w:spacing w:after="120"/>
      </w:pPr>
      <w:r>
        <w:t xml:space="preserve">Any proposal, modification, or revision received at the PSMFC office designated in the solicitation after the exact time specified for receipt of offers is "late" and will not be considered unless it is received before award is made, the Contracting Officer determines that accepting the late offer would not unduly delay the acquisition; and-- </w:t>
      </w:r>
    </w:p>
    <w:p w14:paraId="56927903" w14:textId="77777777" w:rsidR="003C66D6" w:rsidRDefault="003C66D6" w:rsidP="003C66D6">
      <w:pPr>
        <w:numPr>
          <w:ilvl w:val="3"/>
          <w:numId w:val="34"/>
        </w:numPr>
        <w:spacing w:after="120"/>
      </w:pPr>
      <w:r>
        <w:t xml:space="preserve">If it was transmitted through an electronic commerce method authorized by the solicitation, it was received at the initial point of entry to the PSMFC infrastructure not later than 5:00 p.m. one working day prior to the date specified for receipt of proposals; or </w:t>
      </w:r>
    </w:p>
    <w:p w14:paraId="4C395E40" w14:textId="77777777" w:rsidR="003C66D6" w:rsidRDefault="003C66D6" w:rsidP="003C66D6">
      <w:pPr>
        <w:numPr>
          <w:ilvl w:val="3"/>
          <w:numId w:val="34"/>
        </w:numPr>
        <w:spacing w:after="120"/>
      </w:pPr>
      <w:r>
        <w:t xml:space="preserve">There is acceptable evidence to establish that it was received at the PSMFC installation designated for receipt of offers and was under the PSMFC's control prior to the time set for receipt of offers; or </w:t>
      </w:r>
    </w:p>
    <w:p w14:paraId="4FE1A83F" w14:textId="5579EC5F" w:rsidR="003C66D6" w:rsidRDefault="003C66D6" w:rsidP="003C66D6">
      <w:pPr>
        <w:numPr>
          <w:ilvl w:val="3"/>
          <w:numId w:val="34"/>
        </w:numPr>
        <w:spacing w:after="120"/>
      </w:pPr>
      <w:r>
        <w:t xml:space="preserve">It is the only proposal </w:t>
      </w:r>
      <w:r w:rsidR="623CCED1">
        <w:t xml:space="preserve">that is </w:t>
      </w:r>
      <w:r>
        <w:t xml:space="preserve">received. </w:t>
      </w:r>
    </w:p>
    <w:p w14:paraId="1F00616A" w14:textId="77777777" w:rsidR="003C66D6" w:rsidRDefault="003C66D6" w:rsidP="003C66D6">
      <w:pPr>
        <w:numPr>
          <w:ilvl w:val="2"/>
          <w:numId w:val="34"/>
        </w:numPr>
        <w:spacing w:after="120"/>
      </w:pPr>
      <w:r>
        <w:t xml:space="preserve">However, a late modification of an otherwise successful proposal that makes its terms more favorable to the PSMFC, will be considered at any time it is received and may be accepted. </w:t>
      </w:r>
    </w:p>
    <w:p w14:paraId="6CA5E1E4" w14:textId="77777777" w:rsidR="003C66D6" w:rsidRDefault="003C66D6" w:rsidP="003C66D6">
      <w:pPr>
        <w:numPr>
          <w:ilvl w:val="1"/>
          <w:numId w:val="34"/>
        </w:numPr>
        <w:spacing w:after="120"/>
      </w:pPr>
      <w:r>
        <w:t xml:space="preserve">Acceptable evidence to establish the time of receipt at the PSMFC installation includes the time/date stamp of that installation on the proposal wrapper, other documentary evidence of receipt maintained by the installation, or oral testimony or statements of PSMFC personnel. </w:t>
      </w:r>
    </w:p>
    <w:p w14:paraId="32D7E57C" w14:textId="77777777" w:rsidR="003C66D6" w:rsidRDefault="003C66D6" w:rsidP="003C66D6">
      <w:pPr>
        <w:numPr>
          <w:ilvl w:val="1"/>
          <w:numId w:val="34"/>
        </w:numPr>
        <w:spacing w:after="120"/>
      </w:pPr>
      <w:r>
        <w:t xml:space="preserve">If an emergency or unanticipated event interrupts normal PSMFC processes so that proposals cannot be received at the office designated for receipt of proposals by the exact time specified in the solicitation, and urgent PSMFC requirements preclude amendment of the solicitation, the time specified for receipt of proposals will be deemed to be extended to the same time of day specified in the solicitation on the first work day on which normal PSMFC processes resume. </w:t>
      </w:r>
    </w:p>
    <w:p w14:paraId="1F8B910D" w14:textId="77777777" w:rsidR="003C66D6" w:rsidRDefault="003C66D6" w:rsidP="003C66D6">
      <w:pPr>
        <w:numPr>
          <w:ilvl w:val="1"/>
          <w:numId w:val="34"/>
        </w:numPr>
        <w:spacing w:after="120"/>
      </w:pPr>
      <w:r>
        <w:t xml:space="preserve">Proposals may be withdrawn by written notice received at any time before award. If the solicitation authorizes facsimile proposals, proposals may be withdrawn via facsimile received at any time before award, subject to the conditions specified in the provision at 52.215-5, Facsimile Proposals. Proposals may be withdrawn in person by an offeror or an authorized representative, if the identity of the person requesting withdrawal is established and the person signs a receipt for the proposal before award. </w:t>
      </w:r>
    </w:p>
    <w:p w14:paraId="484872BE" w14:textId="77777777" w:rsidR="003C66D6" w:rsidRDefault="003C66D6" w:rsidP="003C66D6">
      <w:pPr>
        <w:numPr>
          <w:ilvl w:val="0"/>
          <w:numId w:val="34"/>
        </w:numPr>
        <w:spacing w:after="120"/>
      </w:pPr>
      <w:r>
        <w:t xml:space="preserve">Unless otherwise specified in the solicitation, the offeror may propose to provide any item or combination of items. </w:t>
      </w:r>
    </w:p>
    <w:p w14:paraId="1E66C6C1" w14:textId="77777777" w:rsidR="003C66D6" w:rsidRDefault="003C66D6" w:rsidP="003C66D6">
      <w:pPr>
        <w:numPr>
          <w:ilvl w:val="0"/>
          <w:numId w:val="34"/>
        </w:numPr>
        <w:spacing w:after="120"/>
      </w:pPr>
      <w:r>
        <w:t>Offerors shall submit proposals in response to this solicitation in English and in U.S. dollars.</w:t>
      </w:r>
    </w:p>
    <w:p w14:paraId="67E3AAE2" w14:textId="77777777" w:rsidR="003C66D6" w:rsidRDefault="003C66D6" w:rsidP="003C66D6">
      <w:pPr>
        <w:numPr>
          <w:ilvl w:val="0"/>
          <w:numId w:val="34"/>
        </w:numPr>
        <w:spacing w:after="120"/>
      </w:pPr>
      <w:r>
        <w:t xml:space="preserve">Offerors may submit modifications to their proposals at any time before the solicitation closing date and time, and may submit modifications in response to an amendment, or to correct a mistake at any time before award. </w:t>
      </w:r>
    </w:p>
    <w:p w14:paraId="241F98F7" w14:textId="77777777" w:rsidR="003C66D6" w:rsidRDefault="003C66D6" w:rsidP="003C66D6">
      <w:pPr>
        <w:numPr>
          <w:ilvl w:val="0"/>
          <w:numId w:val="34"/>
        </w:numPr>
        <w:spacing w:after="120"/>
      </w:pPr>
      <w:r>
        <w:t xml:space="preserve">Offerors may submit revised proposals only if requested or allowed by the Contracting Officer. </w:t>
      </w:r>
    </w:p>
    <w:p w14:paraId="6B3BEEAE" w14:textId="77777777" w:rsidR="003C66D6" w:rsidRDefault="003C66D6" w:rsidP="003C66D6">
      <w:pPr>
        <w:numPr>
          <w:ilvl w:val="0"/>
          <w:numId w:val="34"/>
        </w:numPr>
        <w:spacing w:after="120"/>
      </w:pPr>
      <w:r>
        <w:t xml:space="preserve">Proposals may be withdrawn at any time before award. Withdrawals are effective upon receipt of notice by the Contracting Officer. </w:t>
      </w:r>
    </w:p>
    <w:p w14:paraId="754076D4" w14:textId="77777777" w:rsidR="003C66D6" w:rsidRDefault="003C66D6" w:rsidP="003C66D6">
      <w:pPr>
        <w:numPr>
          <w:ilvl w:val="0"/>
          <w:numId w:val="34"/>
        </w:numPr>
        <w:spacing w:after="120"/>
      </w:pPr>
      <w:r>
        <w:t xml:space="preserve">Offerors may submit proposals that depart from stated requirements (e.g., to include provision of sampling or communications equipment, alternate compensation or insurance strategies, etc.). Such proposals shall clearly identify why the acceptance of the proposal would be advantageous to the PSMFC. Any deviations from the terms and conditions of the solicitation, as well as the comparative advantage to the PSMFC, shall be clearly identified and explicitly defined. </w:t>
      </w:r>
    </w:p>
    <w:p w14:paraId="451B9954" w14:textId="77777777" w:rsidR="0008545F" w:rsidRDefault="0008545F" w:rsidP="0008545F">
      <w:pPr>
        <w:spacing w:after="120"/>
        <w:ind w:left="360"/>
      </w:pPr>
    </w:p>
    <w:p w14:paraId="4ED5FE29" w14:textId="77777777" w:rsidR="003C66D6" w:rsidRDefault="003C66D6" w:rsidP="003C66D6">
      <w:pPr>
        <w:pStyle w:val="Heading3"/>
      </w:pPr>
      <w:bookmarkStart w:id="18" w:name="_Toc273602757"/>
      <w:r>
        <w:t xml:space="preserve">3.7 </w:t>
      </w:r>
      <w:r w:rsidR="0008545F">
        <w:t>OFFER EXPIRATION DATE</w:t>
      </w:r>
      <w:bookmarkEnd w:id="18"/>
    </w:p>
    <w:p w14:paraId="02845226" w14:textId="77777777" w:rsidR="0008545F" w:rsidRPr="0008545F" w:rsidRDefault="0008545F" w:rsidP="0008545F"/>
    <w:p w14:paraId="29503AD2" w14:textId="77777777" w:rsidR="003C66D6" w:rsidRDefault="003C66D6" w:rsidP="0008545F">
      <w:r>
        <w:t xml:space="preserve">Proposals in response to this solicitation will be valid for 90 days following the time specified for solicitation of offers (unless a different period is proposed by the offeror). </w:t>
      </w:r>
    </w:p>
    <w:p w14:paraId="05ED5AEB" w14:textId="77777777" w:rsidR="0008545F" w:rsidRDefault="0008545F" w:rsidP="0008545F"/>
    <w:p w14:paraId="7DC59E91" w14:textId="77777777" w:rsidR="003C66D6" w:rsidRDefault="003C66D6" w:rsidP="003C66D6">
      <w:pPr>
        <w:pStyle w:val="Heading3"/>
      </w:pPr>
      <w:bookmarkStart w:id="19" w:name="_Toc273602758"/>
      <w:r>
        <w:t xml:space="preserve">3.8 </w:t>
      </w:r>
      <w:r w:rsidR="0008545F">
        <w:t>RESTRICTION ON DISCLOSURE OF DATA</w:t>
      </w:r>
      <w:bookmarkEnd w:id="19"/>
    </w:p>
    <w:p w14:paraId="21611F88" w14:textId="77777777" w:rsidR="0008545F" w:rsidRPr="0008545F" w:rsidRDefault="0008545F" w:rsidP="0008545F"/>
    <w:p w14:paraId="26036BD1" w14:textId="77777777" w:rsidR="003C66D6" w:rsidRDefault="003C66D6" w:rsidP="003C66D6">
      <w:pPr>
        <w:spacing w:after="120"/>
      </w:pPr>
      <w:r>
        <w:t xml:space="preserve">Offerors that include in their proposals data that they do not want disclosed to the public for any purpose, or used by the PSMFC except for evaluation purposes, shall-- </w:t>
      </w:r>
    </w:p>
    <w:p w14:paraId="6C4BE85F" w14:textId="3E1377B4" w:rsidR="003C66D6" w:rsidRDefault="003C66D6" w:rsidP="003C66D6">
      <w:pPr>
        <w:numPr>
          <w:ilvl w:val="0"/>
          <w:numId w:val="41"/>
        </w:numPr>
        <w:spacing w:after="120"/>
      </w:pPr>
      <w:r>
        <w:t xml:space="preserve">Mark the title page with the following legend: </w:t>
      </w:r>
      <w:r>
        <w:br/>
      </w:r>
      <w:r>
        <w:br/>
        <w:t xml:space="preserve">“This proposal includes data that shall not be disclosed outside the PSMFC and shall not be duplicated, used, or disclosed--in whole or in part--for any purpose other than to evaluate this proposal. If, however, a contract is awarded to this offeror as a result of--or in connection with--the submission of this data, the PSMFC shall have the right to duplicate, use, or disclose the data to the extent provided in the resulting contract. This restriction does not limit the PSMFC's right to use information contained in this data if it is obtained from another source without restriction. The data subject to this restriction are contained in sheets [insert numbers or other identification of sheets]”; and </w:t>
      </w:r>
    </w:p>
    <w:p w14:paraId="371E6E3D" w14:textId="77777777" w:rsidR="003C66D6" w:rsidRDefault="003C66D6" w:rsidP="003C66D6">
      <w:pPr>
        <w:numPr>
          <w:ilvl w:val="0"/>
          <w:numId w:val="41"/>
        </w:numPr>
        <w:spacing w:after="120"/>
      </w:pPr>
      <w:r>
        <w:t xml:space="preserve">Mark each sheet of data it wishes to restrict with the following legend: </w:t>
      </w:r>
      <w:r>
        <w:br/>
      </w:r>
      <w:r>
        <w:br/>
        <w:t xml:space="preserve">Use or disclosure of data contained on this sheet is subject to the restriction on the title page of this proposal. </w:t>
      </w:r>
    </w:p>
    <w:p w14:paraId="2577D907" w14:textId="77777777" w:rsidR="0008545F" w:rsidRDefault="0008545F" w:rsidP="0008545F">
      <w:pPr>
        <w:spacing w:after="120"/>
        <w:ind w:left="360"/>
      </w:pPr>
    </w:p>
    <w:p w14:paraId="01CDA43C" w14:textId="77777777" w:rsidR="003C66D6" w:rsidRDefault="003C66D6" w:rsidP="003C66D6">
      <w:pPr>
        <w:pStyle w:val="Heading3"/>
      </w:pPr>
      <w:bookmarkStart w:id="20" w:name="_Toc273602759"/>
      <w:r>
        <w:t xml:space="preserve">3.9 </w:t>
      </w:r>
      <w:r w:rsidR="0008545F">
        <w:t>CONTRACT AWARD</w:t>
      </w:r>
      <w:bookmarkEnd w:id="20"/>
    </w:p>
    <w:p w14:paraId="4922383C" w14:textId="77777777" w:rsidR="0008545F" w:rsidRPr="0008545F" w:rsidRDefault="0008545F" w:rsidP="0008545F"/>
    <w:p w14:paraId="40D4369B" w14:textId="77777777" w:rsidR="003C66D6" w:rsidRDefault="003C66D6" w:rsidP="003C66D6">
      <w:pPr>
        <w:numPr>
          <w:ilvl w:val="0"/>
          <w:numId w:val="42"/>
        </w:numPr>
        <w:spacing w:after="120"/>
      </w:pPr>
      <w:r>
        <w:t xml:space="preserve">The PSMFC intends to award a contract or contracts resulting from this solicitation to the responsible offeror(s) whose proposal(s) represents the best value after evaluation in accordance with the factors and subfactors in the solicitation. </w:t>
      </w:r>
    </w:p>
    <w:p w14:paraId="283FBCDD" w14:textId="77777777" w:rsidR="003C66D6" w:rsidRDefault="003C66D6" w:rsidP="003C66D6">
      <w:pPr>
        <w:numPr>
          <w:ilvl w:val="0"/>
          <w:numId w:val="42"/>
        </w:numPr>
        <w:spacing w:after="120"/>
      </w:pPr>
      <w:r>
        <w:t>The PSMFC may reject any or all proposals if such action is in the PSMFC's interest.</w:t>
      </w:r>
    </w:p>
    <w:p w14:paraId="5FF838CF" w14:textId="133FBD43" w:rsidR="4A013307" w:rsidRDefault="4A013307" w:rsidP="20751395">
      <w:pPr>
        <w:numPr>
          <w:ilvl w:val="0"/>
          <w:numId w:val="42"/>
        </w:numPr>
        <w:spacing w:after="120"/>
      </w:pPr>
      <w:r w:rsidRPr="20751395">
        <w:rPr>
          <w:szCs w:val="24"/>
        </w:rPr>
        <w:t>Contingent on the federal funding obligation under the prime award, PSMFC may reject any or all proposals, or overturn the subcontractor selection decision prior to establishing a contract with a subcontractor(s). If such action is in the PSMFC’s interest.</w:t>
      </w:r>
    </w:p>
    <w:p w14:paraId="303D3AFC" w14:textId="77777777" w:rsidR="003C66D6" w:rsidRDefault="003C66D6" w:rsidP="003C66D6">
      <w:pPr>
        <w:numPr>
          <w:ilvl w:val="0"/>
          <w:numId w:val="42"/>
        </w:numPr>
        <w:spacing w:after="120"/>
      </w:pPr>
      <w:r>
        <w:t xml:space="preserve">The PSMFC may waive informalities and minor irregularities in proposals received. </w:t>
      </w:r>
    </w:p>
    <w:p w14:paraId="380CA113" w14:textId="77777777" w:rsidR="003C66D6" w:rsidRDefault="003C66D6" w:rsidP="003C66D6">
      <w:pPr>
        <w:numPr>
          <w:ilvl w:val="0"/>
          <w:numId w:val="42"/>
        </w:numPr>
        <w:spacing w:after="120"/>
      </w:pPr>
      <w:r>
        <w:t xml:space="preserve">The PSMFC intends to evaluate proposals and award a contract without discussions with offerors (except clarifications as described in FAR 15.306(a)). Therefore, the offeror's initial proposal should contain the offeror's best terms from a cost or price and technical standpoint. The PSMFC reserves the right to conduct discussions if the Contracting Officer later determines them to be necessary.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 </w:t>
      </w:r>
    </w:p>
    <w:p w14:paraId="578C3356" w14:textId="77777777" w:rsidR="003C66D6" w:rsidRDefault="003C66D6" w:rsidP="003C66D6">
      <w:pPr>
        <w:numPr>
          <w:ilvl w:val="0"/>
          <w:numId w:val="42"/>
        </w:numPr>
        <w:spacing w:after="120"/>
      </w:pPr>
      <w:r>
        <w:t>The PSMFC reserves the right to make an award on any item for a quantity less than the quantity offered, at the unit cost or prices offered, unless the offeror specifies otherwise in the proposal.</w:t>
      </w:r>
    </w:p>
    <w:p w14:paraId="389A577D" w14:textId="77777777" w:rsidR="003C66D6" w:rsidRDefault="003C66D6" w:rsidP="003C66D6">
      <w:pPr>
        <w:numPr>
          <w:ilvl w:val="0"/>
          <w:numId w:val="42"/>
        </w:numPr>
        <w:spacing w:after="120"/>
      </w:pPr>
      <w:r>
        <w:t xml:space="preserve">The PSMFC reserves the right to make multiple awards if, after considering the additional administrative costs, it is in the PSMFC's best interest to do so. </w:t>
      </w:r>
    </w:p>
    <w:p w14:paraId="141B29CF" w14:textId="77777777" w:rsidR="003C66D6" w:rsidRDefault="003C66D6" w:rsidP="003C66D6">
      <w:pPr>
        <w:numPr>
          <w:ilvl w:val="0"/>
          <w:numId w:val="42"/>
        </w:numPr>
        <w:spacing w:after="120"/>
      </w:pPr>
      <w:r>
        <w:t xml:space="preserve">Exchanges with offerors after receipt of a proposal do not constitute a rejection or counteroffer by the PSMFC. </w:t>
      </w:r>
    </w:p>
    <w:p w14:paraId="711FA40B" w14:textId="77777777" w:rsidR="003C66D6" w:rsidRDefault="003C66D6" w:rsidP="003C66D6">
      <w:pPr>
        <w:numPr>
          <w:ilvl w:val="0"/>
          <w:numId w:val="42"/>
        </w:numPr>
        <w:spacing w:after="120"/>
      </w:pPr>
      <w:r>
        <w:t xml:space="preserve">The PSMFC may determine that a proposal is unacceptable if the prices proposed are materially unbalanced between line items or subline items. Unbalanced pricing exists when, despite an acceptable total evaluated price, the price of one or more contract line items is significantly overstated or understated as indicated by the application of cost or price analysis techniques. A proposal may be rejected if the Contracting Officer determines that the lack of balance poses an unacceptable risk to the PSMFC. </w:t>
      </w:r>
    </w:p>
    <w:p w14:paraId="65E51C86" w14:textId="77777777" w:rsidR="003C66D6" w:rsidRDefault="003C66D6" w:rsidP="003C66D6">
      <w:pPr>
        <w:numPr>
          <w:ilvl w:val="0"/>
          <w:numId w:val="42"/>
        </w:numPr>
        <w:spacing w:after="120"/>
      </w:pPr>
      <w:r>
        <w:t xml:space="preserve">If a cost realism analysis is performed, cost realism may be considered by the source selection authority in evaluating performance or schedule risk. </w:t>
      </w:r>
    </w:p>
    <w:p w14:paraId="21843B7D" w14:textId="77777777" w:rsidR="003C66D6" w:rsidRDefault="003C66D6" w:rsidP="003C66D6">
      <w:pPr>
        <w:numPr>
          <w:ilvl w:val="0"/>
          <w:numId w:val="42"/>
        </w:numPr>
        <w:spacing w:after="120"/>
      </w:pPr>
      <w:r>
        <w:t xml:space="preserve">A written award or acceptance of proposal mailed or otherwise furnished to the successful offeror within the time specified in the proposal shall result in a binding contract without further action by either party. </w:t>
      </w:r>
    </w:p>
    <w:p w14:paraId="68EAF915" w14:textId="77777777" w:rsidR="003C66D6" w:rsidRDefault="003C66D6" w:rsidP="003C66D6">
      <w:pPr>
        <w:numPr>
          <w:ilvl w:val="0"/>
          <w:numId w:val="42"/>
        </w:numPr>
        <w:spacing w:after="120"/>
      </w:pPr>
      <w:r>
        <w:t xml:space="preserve">The PSMFC may disclose the following information in </w:t>
      </w:r>
      <w:r w:rsidR="00FF25E6">
        <w:t>post award</w:t>
      </w:r>
      <w:r>
        <w:t xml:space="preserve"> debriefings to other offerors: </w:t>
      </w:r>
    </w:p>
    <w:p w14:paraId="19629032" w14:textId="77777777" w:rsidR="003C66D6" w:rsidRDefault="003C66D6" w:rsidP="003C66D6">
      <w:pPr>
        <w:numPr>
          <w:ilvl w:val="1"/>
          <w:numId w:val="42"/>
        </w:numPr>
        <w:spacing w:after="120"/>
      </w:pPr>
      <w:r>
        <w:t xml:space="preserve">The overall evaluated cost or price and technical rating of the successful offeror; </w:t>
      </w:r>
    </w:p>
    <w:p w14:paraId="75428169" w14:textId="77777777" w:rsidR="003C66D6" w:rsidRDefault="003C66D6" w:rsidP="003C66D6">
      <w:pPr>
        <w:numPr>
          <w:ilvl w:val="1"/>
          <w:numId w:val="42"/>
        </w:numPr>
        <w:spacing w:after="120"/>
      </w:pPr>
      <w:r>
        <w:t>The overall ranking of all offerors, when any ranking was developed by the agency during source selection; and</w:t>
      </w:r>
    </w:p>
    <w:p w14:paraId="136BA2A4" w14:textId="77777777" w:rsidR="003C66D6" w:rsidRDefault="003C66D6" w:rsidP="003C66D6">
      <w:pPr>
        <w:numPr>
          <w:ilvl w:val="1"/>
          <w:numId w:val="42"/>
        </w:numPr>
        <w:spacing w:after="120"/>
      </w:pPr>
      <w:r>
        <w:t xml:space="preserve">A summary of the rationale for award. </w:t>
      </w:r>
    </w:p>
    <w:p w14:paraId="234B2D0B" w14:textId="77777777" w:rsidR="003C66D6" w:rsidRDefault="003C66D6" w:rsidP="003C66D6">
      <w:pPr>
        <w:spacing w:after="120"/>
      </w:pPr>
    </w:p>
    <w:p w14:paraId="160BD312" w14:textId="77777777" w:rsidR="003C66D6" w:rsidRDefault="003C66D6" w:rsidP="003C66D6"/>
    <w:p w14:paraId="5EAD055F" w14:textId="77777777" w:rsidR="003C66D6" w:rsidRPr="003C66D6" w:rsidRDefault="003C66D6" w:rsidP="003C66D6">
      <w:r>
        <w:br w:type="page"/>
      </w:r>
    </w:p>
    <w:p w14:paraId="2EB3F151" w14:textId="77777777" w:rsidR="003C66D6" w:rsidRDefault="003C66D6" w:rsidP="003C66D6">
      <w:pPr>
        <w:pStyle w:val="Heading1"/>
      </w:pPr>
      <w:bookmarkStart w:id="21" w:name="_SECTION_4:_SPECIAL"/>
      <w:bookmarkStart w:id="22" w:name="_Toc272507508"/>
      <w:bookmarkStart w:id="23" w:name="_Toc273602760"/>
      <w:bookmarkEnd w:id="21"/>
      <w:r>
        <w:t>SECTION 4: SPECIAL CONTRACT REQUIREMENTS</w:t>
      </w:r>
      <w:bookmarkEnd w:id="22"/>
      <w:bookmarkEnd w:id="23"/>
    </w:p>
    <w:p w14:paraId="483D882B" w14:textId="77777777" w:rsidR="003C66D6" w:rsidRDefault="003C66D6">
      <w:pPr>
        <w:pStyle w:val="Heading2"/>
      </w:pPr>
    </w:p>
    <w:p w14:paraId="7B9DA7FE" w14:textId="4E79EB5F" w:rsidR="006F19E5" w:rsidRDefault="003C66D6">
      <w:pPr>
        <w:pStyle w:val="Heading2"/>
      </w:pPr>
      <w:bookmarkStart w:id="24" w:name="_Toc273602761"/>
      <w:r>
        <w:t xml:space="preserve">4.0 </w:t>
      </w:r>
      <w:r w:rsidR="00262325">
        <w:t>ORGANIZATIONAL CONFLICT OF INTEREST</w:t>
      </w:r>
      <w:bookmarkEnd w:id="24"/>
    </w:p>
    <w:p w14:paraId="37673C4C" w14:textId="2F2BC4B1" w:rsidR="2CE579DB" w:rsidRDefault="2CE579DB" w:rsidP="2CE579DB"/>
    <w:p w14:paraId="6A42BB53" w14:textId="77777777" w:rsidR="006F19E5" w:rsidRDefault="00262325">
      <w:pPr>
        <w:numPr>
          <w:ilvl w:val="0"/>
          <w:numId w:val="8"/>
        </w:numPr>
        <w:spacing w:after="120"/>
      </w:pPr>
      <w:r>
        <w:t>The contractor warrants that, to the best of the Contractor’s knowledge and belief, there are no relevant facts or circumstances which could give rise to an organizational conflict of interest, as defined in FAR Subpart 9.5, or that the Contractor has disclosed all such relevant information.</w:t>
      </w:r>
    </w:p>
    <w:p w14:paraId="1D194954" w14:textId="77777777" w:rsidR="006F19E5" w:rsidRDefault="00262325">
      <w:pPr>
        <w:numPr>
          <w:ilvl w:val="0"/>
          <w:numId w:val="8"/>
        </w:numPr>
        <w:spacing w:after="120"/>
      </w:pPr>
      <w:r>
        <w:t>The contractor warrants that, to the best of the Contractor’s knowledge and belief, the Contractor does not have a direct financial interest, other than the provision of observer services, in a Pacific (Washington-Oregon-California) Coast fishery, including, but not limited to, vessels or shoreside facilities involved in the catching or processing of the products of the fishery, concerns selling supplies or services to these vessels or shoreside facilities, or concerns purchasing raw or processed products from these vessels or shoreside facilities.</w:t>
      </w:r>
    </w:p>
    <w:p w14:paraId="6E1EDDC0" w14:textId="61EE9734" w:rsidR="006F19E5" w:rsidRPr="000A68B6" w:rsidRDefault="00EC3D6E">
      <w:pPr>
        <w:numPr>
          <w:ilvl w:val="0"/>
          <w:numId w:val="8"/>
        </w:numPr>
        <w:spacing w:after="120"/>
      </w:pPr>
      <w:r w:rsidRPr="00EC3D6E">
        <w:t xml:space="preserve">The Contractor agrees that it </w:t>
      </w:r>
      <w:r w:rsidR="000A68B6">
        <w:t>shall</w:t>
      </w:r>
      <w:r w:rsidRPr="00EC3D6E">
        <w:t xml:space="preserve"> </w:t>
      </w:r>
      <w:r w:rsidR="000A68B6">
        <w:t xml:space="preserve">disclose to PSMFC </w:t>
      </w:r>
      <w:r w:rsidR="009829F3">
        <w:t xml:space="preserve">and </w:t>
      </w:r>
      <w:r w:rsidR="005D7922">
        <w:t>NOAA Fisheries</w:t>
      </w:r>
      <w:r w:rsidR="009829F3">
        <w:t xml:space="preserve"> </w:t>
      </w:r>
      <w:r w:rsidR="000A68B6">
        <w:t>any financial</w:t>
      </w:r>
      <w:r w:rsidR="009829F3">
        <w:t xml:space="preserve"> or business relationship </w:t>
      </w:r>
      <w:r w:rsidR="0054491E">
        <w:t>with</w:t>
      </w:r>
      <w:r w:rsidRPr="00EC3D6E">
        <w:t xml:space="preserve"> anyone who conducts activities that are regulated by </w:t>
      </w:r>
      <w:r w:rsidR="005D7922">
        <w:t>NOAA Fisheries</w:t>
      </w:r>
      <w:r w:rsidRPr="00EC3D6E">
        <w:t xml:space="preserve">, or who has interests that may be substantially affected by the performance or nonperformance of the official duties of observer contractors. </w:t>
      </w:r>
    </w:p>
    <w:p w14:paraId="312DFE78" w14:textId="77777777" w:rsidR="006F19E5" w:rsidRDefault="00262325">
      <w:pPr>
        <w:numPr>
          <w:ilvl w:val="0"/>
          <w:numId w:val="8"/>
        </w:numPr>
        <w:spacing w:after="120"/>
      </w:pPr>
      <w:r>
        <w:t>The Contractor agrees that if an actual or potential organizational conflict of interest is discovered after award, the Contractor will make full disclosure in writing to the Contracting Officer.  This disclosure shall include a description of actions that the Contractor has taken or proposes to take, after consultation with the Contracting Officer, to avoid, mitigate, or neutralize the actual or potential conflict.</w:t>
      </w:r>
    </w:p>
    <w:p w14:paraId="4C8814D7" w14:textId="77777777" w:rsidR="006F19E5" w:rsidRDefault="00262325">
      <w:pPr>
        <w:numPr>
          <w:ilvl w:val="0"/>
          <w:numId w:val="8"/>
        </w:numPr>
        <w:spacing w:after="120"/>
      </w:pPr>
      <w:r>
        <w:t>Remedies – The Contracting Officer may terminate this contract for convenience, in whole or in part, if it deems such termination necessary to avoid an organizational conflict of interest.  If the Contractor was aware of a potential organizational conflict of interest prior to award or discovered an actual or potential conflict after award and did not disclose or misrepresented relevant information to the Contracting Officer, PSMFC may terminate the contract for default, debar the Contractor from PSMFC contracting, or pursue such other remedies as may be permitted by law or this contract.</w:t>
      </w:r>
    </w:p>
    <w:p w14:paraId="1B944E61" w14:textId="77777777" w:rsidR="006F19E5" w:rsidRDefault="00262325">
      <w:pPr>
        <w:numPr>
          <w:ilvl w:val="0"/>
          <w:numId w:val="8"/>
        </w:numPr>
        <w:spacing w:after="120"/>
      </w:pPr>
      <w:r>
        <w:t>The Contractor further agrees to insert provisions that shall conform substantially to the language of this clause, including this paragraph (f), in any subcontract, personnel agreement, or consultant agreement hereunder.</w:t>
      </w:r>
    </w:p>
    <w:p w14:paraId="238FA3A6" w14:textId="77777777" w:rsidR="006F19E5" w:rsidRDefault="006F19E5"/>
    <w:p w14:paraId="5885EAEC" w14:textId="4CC3CC51" w:rsidR="006F19E5" w:rsidRDefault="003C66D6">
      <w:pPr>
        <w:pStyle w:val="Heading2"/>
      </w:pPr>
      <w:bookmarkStart w:id="25" w:name="_Toc273602762"/>
      <w:r>
        <w:t xml:space="preserve">4.1 </w:t>
      </w:r>
      <w:r w:rsidR="00262325">
        <w:t>INDEMNIFICATION / HOLD HARMLESS</w:t>
      </w:r>
      <w:bookmarkEnd w:id="25"/>
    </w:p>
    <w:p w14:paraId="249254D9" w14:textId="77777777" w:rsidR="006F19E5" w:rsidRDefault="006F19E5">
      <w:pPr>
        <w:pStyle w:val="IndexHeading"/>
      </w:pPr>
    </w:p>
    <w:p w14:paraId="1CCDDF01" w14:textId="40F12804" w:rsidR="006F19E5" w:rsidRDefault="00262325">
      <w:pPr>
        <w:pStyle w:val="BodyText"/>
        <w:numPr>
          <w:ilvl w:val="0"/>
          <w:numId w:val="43"/>
        </w:numPr>
        <w:spacing w:after="120"/>
        <w:rPr>
          <w:b w:val="0"/>
        </w:rPr>
      </w:pPr>
      <w:r>
        <w:rPr>
          <w:b w:val="0"/>
        </w:rPr>
        <w:t>Indemnification – Contractor shall indemnify PSMFC/</w:t>
      </w:r>
      <w:r w:rsidR="005D7922">
        <w:rPr>
          <w:b w:val="0"/>
        </w:rPr>
        <w:t>NOAA Fisheries</w:t>
      </w:r>
      <w:r>
        <w:rPr>
          <w:b w:val="0"/>
        </w:rPr>
        <w:t>, its officers, agents, and employees, boards and commissions, against all loss, damage, expense and liability resulting from injury to or death of person, including, but not limited to, employees of PSMFC/</w:t>
      </w:r>
      <w:r w:rsidR="005D7922">
        <w:rPr>
          <w:b w:val="0"/>
        </w:rPr>
        <w:t>NOAA Fisheries</w:t>
      </w:r>
      <w:r>
        <w:rPr>
          <w:b w:val="0"/>
        </w:rPr>
        <w:t xml:space="preserve"> or Contractor, or injury to property, including, but not limited to property of PSMFC/</w:t>
      </w:r>
      <w:r w:rsidR="005D7922">
        <w:rPr>
          <w:b w:val="0"/>
        </w:rPr>
        <w:t>NOAA Fisheries</w:t>
      </w:r>
      <w:r>
        <w:rPr>
          <w:b w:val="0"/>
        </w:rPr>
        <w:t xml:space="preserve"> or third party vessel owners or Contractor, arising out of or in any way connected with the performance of this contract, however caused, regardless of any negligence of PSMFC/</w:t>
      </w:r>
      <w:r w:rsidR="005D7922">
        <w:rPr>
          <w:b w:val="0"/>
        </w:rPr>
        <w:t>NOAA Fisheries</w:t>
      </w:r>
      <w:r>
        <w:rPr>
          <w:b w:val="0"/>
        </w:rPr>
        <w:t>, whither active or passive, excepting only such injury or death or property damage as may be caused by the sole negligence or willful misconduct of PSMFC/</w:t>
      </w:r>
      <w:r w:rsidR="005D7922">
        <w:rPr>
          <w:b w:val="0"/>
        </w:rPr>
        <w:t>NOAA Fisheries</w:t>
      </w:r>
      <w:r>
        <w:rPr>
          <w:b w:val="0"/>
        </w:rPr>
        <w:t>.   Contractor shall pay all costs that may be incurred by PSMFC/</w:t>
      </w:r>
      <w:r w:rsidR="005D7922">
        <w:rPr>
          <w:b w:val="0"/>
        </w:rPr>
        <w:t>NOAA Fisheries</w:t>
      </w:r>
      <w:r>
        <w:rPr>
          <w:b w:val="0"/>
        </w:rPr>
        <w:t xml:space="preserve"> in enforcing this indemnity, including reasonable </w:t>
      </w:r>
      <w:r w:rsidR="0D011B49">
        <w:rPr>
          <w:b w:val="0"/>
        </w:rPr>
        <w:t>attorney</w:t>
      </w:r>
      <w:r>
        <w:rPr>
          <w:b w:val="0"/>
        </w:rPr>
        <w:t xml:space="preserve"> fees.</w:t>
      </w:r>
    </w:p>
    <w:p w14:paraId="20F0D87F" w14:textId="7EBE4CC9" w:rsidR="006F19E5" w:rsidRDefault="00262325">
      <w:pPr>
        <w:pStyle w:val="BodyText"/>
        <w:numPr>
          <w:ilvl w:val="0"/>
          <w:numId w:val="43"/>
        </w:numPr>
        <w:spacing w:after="120"/>
        <w:rPr>
          <w:b w:val="0"/>
        </w:rPr>
      </w:pPr>
      <w:r>
        <w:rPr>
          <w:b w:val="0"/>
        </w:rPr>
        <w:t>Contractor shall indemnify and hold harmless PSMFC/</w:t>
      </w:r>
      <w:r w:rsidR="005D7922">
        <w:rPr>
          <w:b w:val="0"/>
        </w:rPr>
        <w:t>NOAA Fisheries</w:t>
      </w:r>
      <w:r>
        <w:rPr>
          <w:b w:val="0"/>
        </w:rPr>
        <w:t xml:space="preserve">, its officers, agents, and employees, boards and commissions, against any and all loss, damages, liability, claims, suits, costs and expense whatsoever, including reasonable </w:t>
      </w:r>
      <w:r w:rsidR="1B23D854">
        <w:rPr>
          <w:b w:val="0"/>
        </w:rPr>
        <w:t>attorney</w:t>
      </w:r>
      <w:r>
        <w:rPr>
          <w:b w:val="0"/>
        </w:rPr>
        <w:t xml:space="preserve"> fees, regardless of the merits or outcome of any such claim or suit arising from or in any manner connected to Contractor’s negligent performance of services provided or work conducted or performed pursuant to this agreement.  Contractors shall indemnify and hold harmless PSMFC/</w:t>
      </w:r>
      <w:r w:rsidR="005D7922">
        <w:rPr>
          <w:b w:val="0"/>
        </w:rPr>
        <w:t>NOAA Fisheries</w:t>
      </w:r>
      <w:r>
        <w:rPr>
          <w:b w:val="0"/>
        </w:rPr>
        <w:t xml:space="preserve">, its officers, agents, and employees, boards and commissions from and against any and all loss, damages, liability, claims suits, costs and expense whatsoever, including reasonable </w:t>
      </w:r>
      <w:r w:rsidR="1B23D854">
        <w:rPr>
          <w:b w:val="0"/>
        </w:rPr>
        <w:t>attorney</w:t>
      </w:r>
      <w:r>
        <w:rPr>
          <w:b w:val="0"/>
        </w:rPr>
        <w:t xml:space="preserve"> fees accruing or resulting to any and all persons, firms or corporations furnishing or supplying work, services, materials, equipment or supplies arising from or in any manner connected to the Contractor’s negligent performance of services or work conducted or performed pursuant to this Agreement.</w:t>
      </w:r>
    </w:p>
    <w:p w14:paraId="52AE3D47" w14:textId="77777777" w:rsidR="006F19E5" w:rsidRDefault="006F19E5">
      <w:pPr>
        <w:pStyle w:val="BodyText"/>
      </w:pPr>
    </w:p>
    <w:p w14:paraId="0171AF07" w14:textId="52057B08" w:rsidR="006F19E5" w:rsidRDefault="003C66D6">
      <w:pPr>
        <w:pStyle w:val="Heading2"/>
      </w:pPr>
      <w:bookmarkStart w:id="26" w:name="_Toc273602763"/>
      <w:r>
        <w:t xml:space="preserve">4.2 </w:t>
      </w:r>
      <w:r w:rsidR="00262325">
        <w:t>INSURANCE COVERAGE</w:t>
      </w:r>
      <w:bookmarkEnd w:id="26"/>
    </w:p>
    <w:p w14:paraId="0154580B" w14:textId="77777777" w:rsidR="006F19E5" w:rsidRDefault="006F19E5">
      <w:pPr>
        <w:pStyle w:val="BodyText"/>
        <w:rPr>
          <w:b w:val="0"/>
        </w:rPr>
      </w:pPr>
    </w:p>
    <w:p w14:paraId="1BC24FD4" w14:textId="77777777" w:rsidR="006F19E5" w:rsidRDefault="00262325">
      <w:pPr>
        <w:pStyle w:val="BodyText"/>
        <w:numPr>
          <w:ilvl w:val="0"/>
          <w:numId w:val="44"/>
        </w:numPr>
        <w:spacing w:after="120"/>
        <w:rPr>
          <w:b w:val="0"/>
        </w:rPr>
      </w:pPr>
      <w:r>
        <w:rPr>
          <w:b w:val="0"/>
        </w:rPr>
        <w:t>Minimum Coverages Required.  Pursuant to the clause “Insurance – Work on a Government Installation (FAR 52.228-5)”, the Contractor will be required to present evidence to show, as a minimum, the amounts of insurance coverage indicated below.  Contractor is also responsible for its Subcontractors maintaining sufficient limits of the same coverage required by Contractor and the Contractor is responsible for collecting Certificates of subcontractors, as per below:</w:t>
      </w:r>
    </w:p>
    <w:p w14:paraId="087D2EFA" w14:textId="77777777" w:rsidR="006F19E5" w:rsidRDefault="00262325">
      <w:pPr>
        <w:numPr>
          <w:ilvl w:val="1"/>
          <w:numId w:val="44"/>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pPr>
      <w:r>
        <w:t>Workers’ Compensation and Employer’s Liability, USL&amp;H and Maritime Employer’s Liability – The Contractor is required to comply with any applicable labor codes, acts, laws or statutes, State or Federal or Admiralty, where Contractor performs work. If occupational diseases are not compensable under those statutes, they shall be covered under the employer’s liability section of the insurance policy. If in States with exclusive or monopolistic funds that do not permit workers’ compensation to be written by private carriers, Contractor is required to comply with any applicable labor, codes, acts, laws or statutes of such States and shall have Workers’ Compensation and Employer’s Liability Stop-Gap coverage in the amount of $1,000,000 each accident, and each employee.</w:t>
      </w:r>
    </w:p>
    <w:p w14:paraId="457FE56E" w14:textId="77777777" w:rsidR="006F19E5" w:rsidRDefault="00262325">
      <w:pPr>
        <w:numPr>
          <w:ilvl w:val="1"/>
          <w:numId w:val="44"/>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pPr>
      <w:r>
        <w:t>Employer’s Liability coverage shall be required of at least $1,000,000 for Bodily Injury or Death, each employee and each accident.  If in States with exclusive or monopolistic funds that do not permit workers’ compensation to be written by private carriers, Contractor is required to comply with any applicable labor, codes, acts, laws or statutes of such States and shall have Workers’ Compensation and Employer’s Liability Stop-Gap coverage in the amount of $1,000,000 each accident, each employee and each accident.</w:t>
      </w:r>
    </w:p>
    <w:p w14:paraId="56917C6C" w14:textId="77777777" w:rsidR="006F19E5" w:rsidRDefault="00262325">
      <w:pPr>
        <w:numPr>
          <w:ilvl w:val="1"/>
          <w:numId w:val="44"/>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pPr>
      <w:r>
        <w:t>U.S. Long Shore and Harbor Workers Act benefits of at least $1,000,000 each accident and each Employee with annual aggregate of at least $1,000,000.</w:t>
      </w:r>
    </w:p>
    <w:p w14:paraId="265F1A18" w14:textId="2F23CB7E" w:rsidR="006F19E5" w:rsidRDefault="00262325" w:rsidP="2CE579DB">
      <w:pPr>
        <w:numPr>
          <w:ilvl w:val="1"/>
          <w:numId w:val="4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pPr>
      <w:r>
        <w:t xml:space="preserve">Maritime Employer’s Liability of at least $1,000,000 each accident or disease for any or all labor codes, acts, laws or statutes, or alike for the Contractor’s liability under the provisions of the Merchant Marine Act of 1920 (Jones Act) and extensions or amendments thereto and the Death on the High Seas Act and any applicable general maritime law.  Such coverages to include Transportation, Wages, Maintenance and Cure, including the Contractor’s liability for hospital, medical or other expense necessarily and reasonably incurred in respect to loss </w:t>
      </w:r>
      <w:r w:rsidR="000C6693">
        <w:t>of</w:t>
      </w:r>
      <w:r>
        <w:t xml:space="preserve"> life or bodily injury to or illness of an employee.  Such coverages to also include liability for repatriation expenses, necessarily and reasonably incurred under statutory obligation.</w:t>
      </w:r>
      <w:r>
        <w:br/>
      </w:r>
      <w:r>
        <w:br/>
        <w:t xml:space="preserve">The Maritime Employer’s Liability coverage shall have a </w:t>
      </w:r>
      <w:r w:rsidR="000C6693">
        <w:t>worldwide</w:t>
      </w:r>
      <w:r>
        <w:t xml:space="preserve"> territory clause and an action “in rem” shall be treated as if it were an action “in personam” against the employer.</w:t>
      </w:r>
    </w:p>
    <w:p w14:paraId="2978E2E9" w14:textId="77777777" w:rsidR="006F19E5" w:rsidRDefault="00262325">
      <w:pPr>
        <w:numPr>
          <w:ilvl w:val="1"/>
          <w:numId w:val="44"/>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pPr>
      <w:r>
        <w:t>Comprehensive or Commercial General Liability (Bodily Injury and Property Damage) Insurance including the following supplementary coverage: (A) Contractual Liability to cover liability assumed under this contract; (B) Products hazard coverage for any and all products or completed operations provided or furnished by or on behalf of Contractor for all services rendered; (C) Completed operations hazard coverage, for any claims relating to defects or deficiencies in goods, products, services or materials used or rendered by the Contractor; (D) Broad Form Property Damage Liability Insurance; (E) Policy coverages shall be primary; (E) an action “in rem” shall be treated as if it were an action “in personam”; (F) all coverages subject to coverage territory of the United States of America, including its territories and possessions, and International waters or airspace; (G) Occurrence form (F) Aircraft, Auto or Watercraft exception to exclusion shall be amended from “less than 26 feet long” to “Non-owned watercraft without length limitation” or an equivalent insurance form that affords broad form bodily injury, death, non-owned vessel liability, property damage on an occurrence basis for non-owned vessels operating in Inland or International waters.</w:t>
      </w:r>
      <w:r>
        <w:br/>
      </w:r>
      <w:r>
        <w:br/>
        <w:t xml:space="preserve">Commercial General Liability shall be required in the amount of $1,000,000 each occurrence, $2,000,000 General Aggregate, $1,000,000 Products/Completed Operations, $1,000,000 Personal and Advertising Injury, $100,000 Fire Damage Legal Liability, for each claim or occurrence. If equivalent coverage is placed for broad form bodily injury, death, non-owned vessel liability, property damage, coverage shall be required in the amount of $1,000,000 each claim or occurrence on an occurrence basis form. </w:t>
      </w:r>
    </w:p>
    <w:p w14:paraId="1DA5D678" w14:textId="77777777" w:rsidR="006F19E5" w:rsidRDefault="00262325">
      <w:pPr>
        <w:numPr>
          <w:ilvl w:val="1"/>
          <w:numId w:val="44"/>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pPr>
      <w:r>
        <w:t xml:space="preserve">Business Automobile Liability shall be required in the amount of $1,000,000 each occurrence combined single limit for bodily injury and property damage, including $1,000,000 owned, hired or non-owned liability for such states operating within, as applicable. Coverage shall be at least as broad as the Insurance Service (ISO) Business Auto Coverage comprehensive form covering Automobile Liability for Code “1” any auto. </w:t>
      </w:r>
    </w:p>
    <w:p w14:paraId="7E217A8E" w14:textId="27653340" w:rsidR="006F19E5" w:rsidRDefault="00262325">
      <w:pPr>
        <w:numPr>
          <w:ilvl w:val="0"/>
          <w:numId w:val="44"/>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pPr>
      <w:r>
        <w:t>Additional Insured Provision.  Before commencing performance of service, PSMFC/</w:t>
      </w:r>
      <w:r w:rsidR="005D7922">
        <w:t>NOAA Fisheries</w:t>
      </w:r>
      <w:r>
        <w:t>, all affiliated companies of PSMFC/</w:t>
      </w:r>
      <w:r w:rsidR="005D7922">
        <w:t>NOAA Fisheries</w:t>
      </w:r>
      <w:r>
        <w:t xml:space="preserve"> its officers, agents, employees, boards, commissions and contractors of PSMFC/</w:t>
      </w:r>
      <w:r w:rsidR="005D7922">
        <w:t>NOAA Fisheries</w:t>
      </w:r>
      <w:r>
        <w:t xml:space="preserve"> shall be named as an additional insured under the Business Auto Liability, Commercial General Liability and Vessel Liability or equivalent Policy coverage.  All the above insurance coverages should be endorsed with the ISO form CG 20 09.</w:t>
      </w:r>
    </w:p>
    <w:p w14:paraId="656785EE" w14:textId="19EE6749" w:rsidR="006F19E5" w:rsidRDefault="00262325">
      <w:pPr>
        <w:numPr>
          <w:ilvl w:val="0"/>
          <w:numId w:val="44"/>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pPr>
      <w:r>
        <w:t>Subrogation Waiver Provision.  Contractor agrees that in the event of loss due to any of the perils for which Contractor is required to provide or perils insured under Business Auto Liability, State Act Workers’ Compensation, Employer’s Liability, U.S. Long Shore and Harbor Workers, Maritime Employer’s Liability, Comprehensive Commercial General Liability and Vessel Liability or equivalent Policy coverage, Contractor shall look solely to its insurance for recovery.  Contractor shall hereby grant to PSMFC/</w:t>
      </w:r>
      <w:r w:rsidR="005D7922">
        <w:t>NOAA Fisheries</w:t>
      </w:r>
      <w:r>
        <w:t>, its officers, agents, employees, boards, commissions, on behalf of any insurer providing Business Auto Liability, State Act Workers’ Compensation, Employer’s Liability, U.S. Long Shore and Harbor Workers, Maritime Employer’s Liability, Comprehensive Commercial General Liability and Vessel Liability or equivalent Policy coverage to either Contractor of PSMFC/</w:t>
      </w:r>
      <w:r w:rsidR="005D7922">
        <w:t>NOAA Fisheries</w:t>
      </w:r>
      <w:r>
        <w:t xml:space="preserve"> with respects to the services of Contractor herein, a waiver of any right to subrogate which any such insurer of said contractor may acquire against PSMFC/</w:t>
      </w:r>
      <w:r w:rsidR="005D7922">
        <w:t>NOAA Fisheries</w:t>
      </w:r>
      <w:r>
        <w:t xml:space="preserve"> its officers, agents, employees, boards, commissions by virtue of the payment of any loss under such insurances.</w:t>
      </w:r>
    </w:p>
    <w:p w14:paraId="4F89EE7A" w14:textId="2E153437" w:rsidR="006F19E5" w:rsidRDefault="00262325">
      <w:pPr>
        <w:numPr>
          <w:ilvl w:val="0"/>
          <w:numId w:val="44"/>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pPr>
      <w:r>
        <w:t>Evidence of Insurance Provision.  Before the final execution of this contract, Contractor and any Subcontractors shall produce a standard Accord form Certificates of Insurance with Insurance Carriers acceptable to the PSMFC/</w:t>
      </w:r>
      <w:r w:rsidR="005D7922">
        <w:t>NOAA Fisheries</w:t>
      </w:r>
      <w:r>
        <w:t>, evidencing all required insurances.  The Certificate shall also comply with the Additional Insured Provision, Subrogation Waiver Provision and forward actual endorsements from the Contractor’s insurance carriers evidencing required coverage amendments.</w:t>
      </w:r>
    </w:p>
    <w:p w14:paraId="798E9130" w14:textId="047E1FC9" w:rsidR="00D7304C" w:rsidRPr="00D7304C" w:rsidRDefault="00262325" w:rsidP="06B72C24">
      <w:pPr>
        <w:numPr>
          <w:ilvl w:val="0"/>
          <w:numId w:val="4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rPr>
          <w:b/>
          <w:bCs/>
        </w:rPr>
      </w:pPr>
      <w:r>
        <w:t>Renewal/Cancellation.  The respective Insurance Carriers and the Certificate of Insurance shall allow for a minimum of 30 day written notice of cancellation, non-renewal or reduction of required coverages before the expiration date thereof and the Certificate shall delete the word(s) “endeavor” and the last two lines of a standard Accord Certificate (</w:t>
      </w:r>
      <w:r w:rsidR="00BD76C7">
        <w:t>“But</w:t>
      </w:r>
      <w:r>
        <w:t xml:space="preserve"> failure to mail such notice shall impose no obligation or liability of any kind upon the company, its agents or representatives”).</w:t>
      </w:r>
      <w:r w:rsidR="00BD76C7">
        <w:t xml:space="preserve"> </w:t>
      </w:r>
      <w:r>
        <w:t xml:space="preserve"> Renewal Certificates evidencing the same shall be received 10 days prior to the expiration of the coverages so evidenced.  The Certificate evidencing all requirements herein and any reduction of required coverages or cancellation shall be sent to </w:t>
      </w:r>
      <w:r w:rsidR="00D7304C" w:rsidRPr="06B72C24">
        <w:rPr>
          <w:b/>
          <w:bCs/>
        </w:rPr>
        <w:t>Jeff Friesen Willis of Oregon, Attn: Jeff Friesen, 222 SW Columbia Street-Suite 600, Portland, OR 97258 (Ph. 503-450-9810).</w:t>
      </w:r>
    </w:p>
    <w:p w14:paraId="6D64DA97" w14:textId="39C7EB91" w:rsidR="006F19E5" w:rsidRDefault="00262325" w:rsidP="2CE579DB">
      <w:pPr>
        <w:numPr>
          <w:ilvl w:val="0"/>
          <w:numId w:val="4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pPr>
      <w:r>
        <w:t>Upon request, Contractor shall furnish PSMFC/</w:t>
      </w:r>
      <w:r w:rsidR="005D7922">
        <w:t>NOAA Fisheries</w:t>
      </w:r>
      <w:r>
        <w:t xml:space="preserve"> or its appointed </w:t>
      </w:r>
      <w:bookmarkStart w:id="27" w:name="_Int_TlidBDHO"/>
      <w:r>
        <w:t>Broker</w:t>
      </w:r>
      <w:bookmarkEnd w:id="27"/>
      <w:r>
        <w:t xml:space="preserve"> the same evidence of insurance for its subcontractors as PSMFC/</w:t>
      </w:r>
      <w:r w:rsidR="005D7922">
        <w:t>NOAA Fisheries</w:t>
      </w:r>
      <w:r>
        <w:t xml:space="preserve"> requires of the Contractor.</w:t>
      </w:r>
    </w:p>
    <w:p w14:paraId="5122D24F" w14:textId="657D90D8" w:rsidR="006F19E5" w:rsidRDefault="00262325">
      <w:pPr>
        <w:pStyle w:val="BodyTextIndent"/>
        <w:numPr>
          <w:ilvl w:val="0"/>
          <w:numId w:val="44"/>
        </w:numPr>
        <w:spacing w:after="120"/>
      </w:pPr>
      <w:r>
        <w:t>Approval of the insurances evidenced or the Accord Certificate by PSMFC/</w:t>
      </w:r>
      <w:r w:rsidR="005D7922">
        <w:t>NOAA Fisheries</w:t>
      </w:r>
      <w:r>
        <w:t xml:space="preserve"> or Jordan Harrison Insurance Brokers, Inc. shall not relieve or decrease the extent to which the Contractor or subcontractor of any tier may be held responsible for payment or any and all damages resulting from its operations.  Contractor shall be responsible for all losses not covered by the policy irrespective of no Certificates Filed, expired Certificates, Approved Certificates or for any reason whatsoever.</w:t>
      </w:r>
    </w:p>
    <w:p w14:paraId="3FEAF97D" w14:textId="08CF55EB" w:rsidR="006F19E5" w:rsidRDefault="00262325">
      <w:pPr>
        <w:numPr>
          <w:ilvl w:val="0"/>
          <w:numId w:val="44"/>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pPr>
      <w:r>
        <w:t>Sufficiency of Insurance.  The insurance limits or coverages required by PSMFS/</w:t>
      </w:r>
      <w:r w:rsidR="005D7922">
        <w:t>NOAA Fisheries</w:t>
      </w:r>
      <w:r>
        <w:t xml:space="preserve"> are not represented as being sufficient to fully protect the Contractor.  Contractor is advised and responsible to determine their own adequate coverage or limits for the Contractor/subcontractor. </w:t>
      </w:r>
    </w:p>
    <w:p w14:paraId="3472139E" w14:textId="025A38CC" w:rsidR="006F19E5" w:rsidRDefault="00262325">
      <w:pPr>
        <w:numPr>
          <w:ilvl w:val="0"/>
          <w:numId w:val="44"/>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pPr>
      <w:r>
        <w:t xml:space="preserve">Qualifications.  Insurance companies shall be legally authorized to engage in the business of furnishing insurance in the State </w:t>
      </w:r>
      <w:r w:rsidR="00127907">
        <w:t xml:space="preserve">or States </w:t>
      </w:r>
      <w:r>
        <w:t>of the exposure.  All insurance companies shall have a current A.M. Best Rating not less than “A</w:t>
      </w:r>
      <w:r w:rsidR="00127907">
        <w:t>”</w:t>
      </w:r>
      <w:r>
        <w:t>-</w:t>
      </w:r>
      <w:r w:rsidR="00127907">
        <w:t xml:space="preserve"> </w:t>
      </w:r>
      <w:r>
        <w:t>and</w:t>
      </w:r>
      <w:r w:rsidR="00127907">
        <w:t xml:space="preserve"> </w:t>
      </w:r>
      <w:r>
        <w:t>shall be satisfactory to PSMFC/</w:t>
      </w:r>
      <w:r w:rsidR="005D7922">
        <w:t>NOAA Fisheries</w:t>
      </w:r>
      <w:r>
        <w:t>.</w:t>
      </w:r>
    </w:p>
    <w:p w14:paraId="17675AC2" w14:textId="23164BDB" w:rsidR="006F19E5" w:rsidRDefault="00262325">
      <w:pPr>
        <w:numPr>
          <w:ilvl w:val="0"/>
          <w:numId w:val="44"/>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pPr>
      <w:r>
        <w:t>Modify Insurance Requirements.  PSMFC/</w:t>
      </w:r>
      <w:r w:rsidR="005D7922">
        <w:t>NOAA Fisheries</w:t>
      </w:r>
      <w:r>
        <w:t xml:space="preserve"> reserves the option, at any time, to require additional Insurance to be provided by Contractor or </w:t>
      </w:r>
      <w:r w:rsidR="00143354">
        <w:t>S</w:t>
      </w:r>
      <w:r>
        <w:t>ubcontractor or to otherwise revise the requirements for provided insurance.  Any such action shall be deemed a directed change entitling the Contractor/Subcontractor to an increase for the costs incurred due to such change.  Contractor/Subcontractor shall provide all such information or records as may be required or helpful in determining additional costs.</w:t>
      </w:r>
    </w:p>
    <w:p w14:paraId="73118D74" w14:textId="77777777" w:rsidR="006F19E5" w:rsidRDefault="00262325">
      <w:pPr>
        <w:numPr>
          <w:ilvl w:val="0"/>
          <w:numId w:val="44"/>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pPr>
      <w:r>
        <w:t xml:space="preserve">If Contractor </w:t>
      </w:r>
      <w:r w:rsidR="00DC7900">
        <w:t>cannot</w:t>
      </w:r>
      <w:r>
        <w:t xml:space="preserve"> meet the insurance terms/condition herein, would like to exclude the insurance costs from their bid, and would like to employ the direct brokerage services of a Marine Insurance Specialist, Contractor may request PSMFC to assign an insurance broker that is ready to meet the insurance requirements herein.  The appointment of an insurance broker shall not relieve Contractor of any duties or liabilities under this contract.</w:t>
      </w:r>
    </w:p>
    <w:p w14:paraId="0A55F33D" w14:textId="77777777" w:rsidR="007124D9" w:rsidRDefault="007124D9" w:rsidP="007124D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ind w:left="360"/>
      </w:pPr>
      <w:bookmarkStart w:id="28" w:name="_Toc273602764"/>
    </w:p>
    <w:p w14:paraId="036C9833" w14:textId="77777777" w:rsidR="006F19E5" w:rsidRDefault="00DA4ED6" w:rsidP="00DA4ED6">
      <w:pPr>
        <w:pStyle w:val="Heading2"/>
        <w:numPr>
          <w:ilvl w:val="1"/>
          <w:numId w:val="6"/>
        </w:numPr>
      </w:pPr>
      <w:r>
        <w:t>COST PRINCIPLES FOR COMMERCIAL ORGANIZATIONS</w:t>
      </w:r>
      <w:bookmarkEnd w:id="28"/>
    </w:p>
    <w:p w14:paraId="78179625" w14:textId="77777777" w:rsidR="00DA4ED6" w:rsidRDefault="00DA4ED6" w:rsidP="00DA4ED6"/>
    <w:p w14:paraId="3BE7FD6E" w14:textId="77777777" w:rsidR="00DA4ED6" w:rsidRPr="00DA4ED6" w:rsidRDefault="00DA4ED6" w:rsidP="00DA4ED6">
      <w:r>
        <w:t>Contractor shall follow the cost principles detailed in the Federal Acquisition Regulations (FAR), section 31.2 – Cost Principles for Contracts with Commercial Organizations.</w:t>
      </w:r>
    </w:p>
    <w:p w14:paraId="4DF245B1" w14:textId="77777777" w:rsidR="006F19E5" w:rsidRDefault="006F19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6268843F" w14:textId="77777777" w:rsidR="006F19E5" w:rsidRDefault="00262325">
      <w:pPr>
        <w:pStyle w:val="Foote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br w:type="page"/>
      </w:r>
    </w:p>
    <w:p w14:paraId="5EA642C5" w14:textId="77777777" w:rsidR="006F19E5" w:rsidRDefault="00262325">
      <w:pPr>
        <w:pStyle w:val="Heading1"/>
      </w:pPr>
      <w:bookmarkStart w:id="29" w:name="_SECTION_5:_CONTRACT"/>
      <w:bookmarkStart w:id="30" w:name="_Toc273602765"/>
      <w:bookmarkEnd w:id="29"/>
      <w:r>
        <w:t xml:space="preserve">SECTION </w:t>
      </w:r>
      <w:r w:rsidR="003C66D6">
        <w:t>5</w:t>
      </w:r>
      <w:r>
        <w:t>: CONTRACT CLAUSES</w:t>
      </w:r>
      <w:bookmarkEnd w:id="30"/>
    </w:p>
    <w:p w14:paraId="2B5C7043" w14:textId="77777777" w:rsidR="006F19E5" w:rsidRDefault="006F19E5"/>
    <w:p w14:paraId="144B7503" w14:textId="77777777" w:rsidR="006F19E5" w:rsidRDefault="00262325">
      <w:r>
        <w:t>This contract incorporates one or more clauses of the Federal Acquisition Regulations.</w:t>
      </w:r>
    </w:p>
    <w:p w14:paraId="2DD4B02F" w14:textId="77777777" w:rsidR="006F19E5" w:rsidRDefault="006F19E5"/>
    <w:p w14:paraId="5377C879" w14:textId="77777777" w:rsidR="006F19E5" w:rsidRDefault="00262325">
      <w:pPr>
        <w:pStyle w:val="Heading2"/>
      </w:pPr>
      <w:bookmarkStart w:id="31" w:name="_Toc273602766"/>
      <w:r>
        <w:t>52.203-5 COVENANT AGAINST CONTINGENT FEES (APR 1984)</w:t>
      </w:r>
      <w:bookmarkEnd w:id="31"/>
    </w:p>
    <w:p w14:paraId="3552BC26" w14:textId="77777777" w:rsidR="006F19E5" w:rsidRDefault="006F19E5"/>
    <w:p w14:paraId="4208D0C0" w14:textId="77777777" w:rsidR="006F19E5" w:rsidRDefault="00262325">
      <w:pPr>
        <w:numPr>
          <w:ilvl w:val="0"/>
          <w:numId w:val="39"/>
        </w:numPr>
        <w:spacing w:after="120"/>
      </w:pPr>
      <w:r>
        <w:t xml:space="preserve">The Contractor warrants that no person or agency has been employed or retained to solicit or obtain this contract upon an agreement or understanding for a contingent fee, except a bona fide employee or agency. For breach or violation of this warranty, the Government shall have the right to annul this contract without liability or, in its discretion, to deduct from the contract price or consideration, or otherwise recover, the full amount of the contingent fee. </w:t>
      </w:r>
    </w:p>
    <w:p w14:paraId="673D3282" w14:textId="77777777" w:rsidR="006F19E5" w:rsidRDefault="00262325">
      <w:pPr>
        <w:numPr>
          <w:ilvl w:val="0"/>
          <w:numId w:val="39"/>
        </w:numPr>
        <w:spacing w:after="120"/>
      </w:pPr>
      <w:r>
        <w:t xml:space="preserve">"Bona fide agency," as used in this clause, means an established commercial or selling agency, maintained by a contractor for the purpose of securing business, that neither exerts nor proposes to exert improper influence to solicit or obtain Government contracts nor holds itself out as being able to obtain any Government contract or contracts through improper influence. </w:t>
      </w:r>
      <w:r>
        <w:br/>
      </w:r>
      <w:r>
        <w:br/>
        <w:t xml:space="preserve">"Bona fide employee," as used in this clause, means a person, employed by a contractor and subject to the contractor's supervision and control as to time, place, and manner of performance, who neither exerts nor proposes to exert improper influence to solicit or obtain Government contracts nor holds out as being able to obtain any Government contract or contracts through improper influence. </w:t>
      </w:r>
      <w:r>
        <w:br/>
      </w:r>
      <w:r>
        <w:br/>
        <w:t xml:space="preserve">"Contingent fee," as used in this clause, means any commission, percentage, brokerage, or other fee that is contingent upon the success that a person or concern has in securing a Government contract. </w:t>
      </w:r>
      <w:r>
        <w:br/>
      </w:r>
      <w:r>
        <w:br/>
        <w:t xml:space="preserve">"Improper influence," as used in this clause, means any influence that induces or tends to induce a Government employee or officer to give consideration or to act regarding a Government contract on any basis other than the merits of the matter. </w:t>
      </w:r>
    </w:p>
    <w:p w14:paraId="31C7A07C" w14:textId="77777777" w:rsidR="006F19E5" w:rsidRDefault="006F19E5"/>
    <w:p w14:paraId="5264872B" w14:textId="77777777" w:rsidR="006F19E5" w:rsidRDefault="00262325">
      <w:pPr>
        <w:pStyle w:val="Heading2"/>
      </w:pPr>
      <w:bookmarkStart w:id="32" w:name="_Toc273602767"/>
      <w:r>
        <w:t>52.222-4 CONTRACT WORK HOURS AND SAFETY STANDARDS ACT--OVERTIME COMPENSATION (SEPT 2000)</w:t>
      </w:r>
      <w:bookmarkEnd w:id="32"/>
      <w:r>
        <w:t xml:space="preserve"> </w:t>
      </w:r>
    </w:p>
    <w:p w14:paraId="75A25974" w14:textId="77777777" w:rsidR="006F19E5" w:rsidRDefault="006F19E5"/>
    <w:p w14:paraId="704EB95D" w14:textId="77777777" w:rsidR="006F19E5" w:rsidRDefault="00262325">
      <w:pPr>
        <w:numPr>
          <w:ilvl w:val="0"/>
          <w:numId w:val="13"/>
        </w:numPr>
        <w:spacing w:after="120"/>
      </w:pPr>
      <w:r>
        <w:t xml:space="preserve">Overtime requirements. No Contractor or </w:t>
      </w:r>
      <w:r w:rsidR="005720C0">
        <w:t>S</w:t>
      </w:r>
      <w:r>
        <w:t xml:space="preserve">ubcontractor employing laborers or mechanics (see Federal Acquisition Regulation 22.300) shall require or permit them to work over 40 hours in any workweek unless they are paid at least 1 and ½ times the basic rate of pay for each hour worked over 40 hours. </w:t>
      </w:r>
    </w:p>
    <w:p w14:paraId="172A194D" w14:textId="77777777" w:rsidR="006F19E5" w:rsidRDefault="00262325">
      <w:pPr>
        <w:numPr>
          <w:ilvl w:val="0"/>
          <w:numId w:val="13"/>
        </w:numPr>
        <w:spacing w:after="120"/>
      </w:pPr>
      <w:r>
        <w:t xml:space="preserve">Violation; liability for unpaid wages; liquidated damages. The responsible Contractor and </w:t>
      </w:r>
      <w:r w:rsidR="005720C0">
        <w:t>S</w:t>
      </w:r>
      <w:r>
        <w:t xml:space="preserve">ubcontractor are liable for unpaid wages if they violate the terms in paragraph (a) of this clause. In addition, the Contractor and </w:t>
      </w:r>
      <w:r w:rsidR="005720C0">
        <w:t>S</w:t>
      </w:r>
      <w:r>
        <w:t xml:space="preserve">ubcontractor are liable for liquidated damages payable to the Government. The Contracting Officer will assess liquidated damages at the rate of $10 per affected employee for each calendar day on which the employer required or permitted the employee to work in excess of the standard workweek of 40 hours without paying overtime wages required by the Contract Work Hours and Safety Standards Act. </w:t>
      </w:r>
    </w:p>
    <w:p w14:paraId="451963D5" w14:textId="77777777" w:rsidR="006F19E5" w:rsidRDefault="00262325">
      <w:pPr>
        <w:numPr>
          <w:ilvl w:val="0"/>
          <w:numId w:val="13"/>
        </w:numPr>
        <w:spacing w:after="120"/>
      </w:pPr>
      <w:r>
        <w:t xml:space="preserve">Withholding for unpaid wages and liquidated damages. The Contracting Officer will withhold from payments due under the contract sufficient funds required to satisfy any Contractor or subcontractor liabilities for unpaid wages and liquidated damages. If amounts withheld under the contract are insufficient to satisfy Contractor or subcontractor liabilities, the Contracting Officer will withhold payments from other Federal or federally assisted contracts held by the same Contractor that are subject to the Contract Work Hours and Safety Standards Act. </w:t>
      </w:r>
    </w:p>
    <w:p w14:paraId="7A17B971" w14:textId="77777777" w:rsidR="006F19E5" w:rsidRDefault="00262325">
      <w:pPr>
        <w:numPr>
          <w:ilvl w:val="0"/>
          <w:numId w:val="13"/>
        </w:numPr>
        <w:spacing w:after="120"/>
      </w:pPr>
      <w:r>
        <w:t xml:space="preserve">Payrolls and basic records. </w:t>
      </w:r>
    </w:p>
    <w:p w14:paraId="7B3226CC" w14:textId="77777777" w:rsidR="006F19E5" w:rsidRDefault="00262325">
      <w:pPr>
        <w:numPr>
          <w:ilvl w:val="1"/>
          <w:numId w:val="13"/>
        </w:numPr>
        <w:spacing w:after="120"/>
      </w:pPr>
      <w:r>
        <w:t xml:space="preserve">The Contractor and its subcontractors shall maintain payrolls and basic payroll records for all laborers and mechanics working on the contract during the contract and shall make them available to the Government until 3 years after contract completion. The records shall contain the name and address of each employee, social security number, labor classifications, hourly rates of wages paid, daily and weekly number of hours worked, deductions made, and actual wages paid. The records need not duplicate those required for construction work by Department of Labor regulations at 29 CFR 5.5(a)(3) implementing the Davis-Bacon Act. </w:t>
      </w:r>
    </w:p>
    <w:p w14:paraId="4E075EF6" w14:textId="77777777" w:rsidR="006F19E5" w:rsidRDefault="00262325">
      <w:pPr>
        <w:numPr>
          <w:ilvl w:val="1"/>
          <w:numId w:val="13"/>
        </w:numPr>
        <w:spacing w:after="120"/>
      </w:pPr>
      <w:r>
        <w:t xml:space="preserve">The Contractor and its subcontractors shall allow authorized representatives of the Contracting Officer or the Department of Labor to inspect, copy, or transcribe records maintained under paragraph (d)(1) of this clause. The Contractor or subcontractor also shall allow authorized representatives of the Contracting Officer or Department of Labor to interview employees in the workplace during working hours. </w:t>
      </w:r>
    </w:p>
    <w:p w14:paraId="0BD2F124" w14:textId="77777777" w:rsidR="006F19E5" w:rsidRDefault="00262325">
      <w:pPr>
        <w:numPr>
          <w:ilvl w:val="0"/>
          <w:numId w:val="13"/>
        </w:numPr>
        <w:spacing w:after="120"/>
      </w:pPr>
      <w:r>
        <w:t xml:space="preserve">Subcontracts. The Contractor shall insert the provisions set forth in paragraphs (a) through (d) of this clause in subcontracts exceeding $100,000 and require subcontractors to include these provisions in any lower tier subcontracts. The Contractor shall be responsible for compliance by any subcontractor or lower tier subcontractor with the provisions set forth in paragraphs (a) through (d) of this clause. </w:t>
      </w:r>
    </w:p>
    <w:p w14:paraId="3679A987" w14:textId="77777777" w:rsidR="006F19E5" w:rsidRDefault="006F19E5"/>
    <w:p w14:paraId="74696367" w14:textId="77777777" w:rsidR="006F19E5" w:rsidRDefault="00262325">
      <w:pPr>
        <w:pStyle w:val="Heading2"/>
      </w:pPr>
      <w:bookmarkStart w:id="33" w:name="_Toc273602768"/>
      <w:r>
        <w:t>52.222-26 EQUAL OPPORTUNITY (FEB 1999)</w:t>
      </w:r>
      <w:bookmarkEnd w:id="33"/>
    </w:p>
    <w:p w14:paraId="0A174B93" w14:textId="77777777" w:rsidR="006F19E5" w:rsidRDefault="006F19E5"/>
    <w:p w14:paraId="3ABB0245" w14:textId="77777777" w:rsidR="006F19E5" w:rsidRDefault="00262325">
      <w:pPr>
        <w:numPr>
          <w:ilvl w:val="0"/>
          <w:numId w:val="35"/>
        </w:numPr>
        <w:spacing w:after="120"/>
      </w:pPr>
      <w:r>
        <w:t xml:space="preserve">If, during any 12-month period (including the 12 months preceding the award of this contract), the Contractor has been or is awarded nonexempt Federal contracts and/or subcontracts that have an aggregate value in excess of $10,000, the Contractor shall comply with subparagraphs (b)(1) through (11) of this clause. Upon request, the Contractor shall provide information necessary to determine the applicability of this clause. </w:t>
      </w:r>
    </w:p>
    <w:p w14:paraId="3352EFED" w14:textId="77777777" w:rsidR="006F19E5" w:rsidRDefault="00262325">
      <w:pPr>
        <w:numPr>
          <w:ilvl w:val="0"/>
          <w:numId w:val="35"/>
        </w:numPr>
        <w:spacing w:after="120"/>
      </w:pPr>
      <w:r>
        <w:t xml:space="preserve">During performance of this contract, the Contractor agrees as follows: </w:t>
      </w:r>
    </w:p>
    <w:p w14:paraId="0FCB2F4B" w14:textId="77777777" w:rsidR="006F19E5" w:rsidRDefault="00262325">
      <w:pPr>
        <w:numPr>
          <w:ilvl w:val="1"/>
          <w:numId w:val="35"/>
        </w:numPr>
        <w:spacing w:after="120"/>
      </w:pPr>
      <w:r>
        <w:t xml:space="preserve">The Contractor shall not discriminate against any employee or applicant for employment because of race, color, religion, sex, or national origin. However, it shall not be a violation of this clause for the Contractor to extend a publicly announced preference in employment to Indians living on or near an Indian reservation, in connection with employment opportunities on or near an Indian reservation, as permitted by 41 CFR 60-1.5. </w:t>
      </w:r>
    </w:p>
    <w:p w14:paraId="00E1FBB5" w14:textId="77777777" w:rsidR="006F19E5" w:rsidRDefault="00262325">
      <w:pPr>
        <w:numPr>
          <w:ilvl w:val="1"/>
          <w:numId w:val="35"/>
        </w:numPr>
      </w:pPr>
      <w:r>
        <w:t xml:space="preserve">The Contractor shall take affirmative action to ensure that applicants are employed, and that employees are treated during employment, without regard to their race, color, religion, sex, or national origin. This shall include, but not be limited to-- </w:t>
      </w:r>
    </w:p>
    <w:p w14:paraId="78820FB7" w14:textId="77777777" w:rsidR="006F19E5" w:rsidRDefault="00262325">
      <w:pPr>
        <w:numPr>
          <w:ilvl w:val="2"/>
          <w:numId w:val="35"/>
        </w:numPr>
      </w:pPr>
      <w:r>
        <w:t xml:space="preserve">Employment; </w:t>
      </w:r>
    </w:p>
    <w:p w14:paraId="30A1CBD4" w14:textId="77777777" w:rsidR="006F19E5" w:rsidRDefault="00262325">
      <w:pPr>
        <w:numPr>
          <w:ilvl w:val="2"/>
          <w:numId w:val="35"/>
        </w:numPr>
      </w:pPr>
      <w:r>
        <w:t xml:space="preserve">Upgrading; </w:t>
      </w:r>
    </w:p>
    <w:p w14:paraId="4A155C0E" w14:textId="77777777" w:rsidR="006F19E5" w:rsidRDefault="00262325">
      <w:pPr>
        <w:numPr>
          <w:ilvl w:val="2"/>
          <w:numId w:val="35"/>
        </w:numPr>
      </w:pPr>
      <w:r>
        <w:t xml:space="preserve">Demotion; </w:t>
      </w:r>
    </w:p>
    <w:p w14:paraId="30796F56" w14:textId="77777777" w:rsidR="006F19E5" w:rsidRDefault="00262325">
      <w:pPr>
        <w:numPr>
          <w:ilvl w:val="2"/>
          <w:numId w:val="35"/>
        </w:numPr>
      </w:pPr>
      <w:r>
        <w:t xml:space="preserve">Transfer; </w:t>
      </w:r>
    </w:p>
    <w:p w14:paraId="3DB0FF73" w14:textId="77777777" w:rsidR="006F19E5" w:rsidRDefault="00262325">
      <w:pPr>
        <w:numPr>
          <w:ilvl w:val="2"/>
          <w:numId w:val="35"/>
        </w:numPr>
      </w:pPr>
      <w:r>
        <w:t xml:space="preserve">Recruitment or recruitment advertising; </w:t>
      </w:r>
    </w:p>
    <w:p w14:paraId="4A44A403" w14:textId="77777777" w:rsidR="006F19E5" w:rsidRDefault="00262325">
      <w:pPr>
        <w:numPr>
          <w:ilvl w:val="2"/>
          <w:numId w:val="35"/>
        </w:numPr>
      </w:pPr>
      <w:r>
        <w:t xml:space="preserve">Layoff or termination; </w:t>
      </w:r>
    </w:p>
    <w:p w14:paraId="4654DAA3" w14:textId="77777777" w:rsidR="006F19E5" w:rsidRDefault="00262325">
      <w:pPr>
        <w:numPr>
          <w:ilvl w:val="2"/>
          <w:numId w:val="35"/>
        </w:numPr>
      </w:pPr>
      <w:r>
        <w:t xml:space="preserve">Rates of pay or other forms of compensation; and </w:t>
      </w:r>
    </w:p>
    <w:p w14:paraId="405466FF" w14:textId="77777777" w:rsidR="006F19E5" w:rsidRDefault="00262325">
      <w:pPr>
        <w:numPr>
          <w:ilvl w:val="2"/>
          <w:numId w:val="35"/>
        </w:numPr>
        <w:spacing w:after="120"/>
      </w:pPr>
      <w:r>
        <w:t xml:space="preserve">Selection for training, including apprenticeship. </w:t>
      </w:r>
    </w:p>
    <w:p w14:paraId="01001EEE" w14:textId="77777777" w:rsidR="006F19E5" w:rsidRDefault="00262325">
      <w:pPr>
        <w:numPr>
          <w:ilvl w:val="1"/>
          <w:numId w:val="35"/>
        </w:numPr>
        <w:spacing w:after="120"/>
      </w:pPr>
      <w:r>
        <w:t xml:space="preserve">The Contractor shall post in conspicuous places available to employees and applicants for employment the notices to be provided by the Contracting Officer that explain this clause. </w:t>
      </w:r>
    </w:p>
    <w:p w14:paraId="7CAF3F36" w14:textId="77777777" w:rsidR="006F19E5" w:rsidRDefault="00262325">
      <w:pPr>
        <w:numPr>
          <w:ilvl w:val="1"/>
          <w:numId w:val="35"/>
        </w:numPr>
        <w:spacing w:after="120"/>
      </w:pPr>
      <w:r>
        <w:t xml:space="preserve">The Contractor shall, in all solicitations or advertisements for employees placed by or on behalf of the Contractor, state that all qualified applicants will receive consideration for employment without regard to race, color, religion, sex, or national origin. </w:t>
      </w:r>
    </w:p>
    <w:p w14:paraId="6A190801" w14:textId="77777777" w:rsidR="006F19E5" w:rsidRDefault="00262325">
      <w:pPr>
        <w:numPr>
          <w:ilvl w:val="1"/>
          <w:numId w:val="35"/>
        </w:numPr>
        <w:spacing w:after="120"/>
      </w:pPr>
      <w:r>
        <w:t xml:space="preserve">The Contractor shall send, to each labor union or representative of workers with which it has a collective bargaining agreement or other contract or understanding, the notice to be provided by the Contracting Officer advising the labor union or workers' representative of the Contractor's commitments under this clause, and post copies of the notice in conspicuous places available to employees and applicants for employment. </w:t>
      </w:r>
    </w:p>
    <w:p w14:paraId="5D5510D0" w14:textId="77777777" w:rsidR="006F19E5" w:rsidRDefault="00262325">
      <w:pPr>
        <w:numPr>
          <w:ilvl w:val="1"/>
          <w:numId w:val="35"/>
        </w:numPr>
        <w:spacing w:after="120"/>
      </w:pPr>
      <w:r>
        <w:t xml:space="preserve">The Contractor shall comply with Executive Order 11246, as amended, and the rules, regulations, and orders of the Secretary of Labor. </w:t>
      </w:r>
    </w:p>
    <w:p w14:paraId="2372DE78" w14:textId="77777777" w:rsidR="006F19E5" w:rsidRDefault="00262325">
      <w:pPr>
        <w:numPr>
          <w:ilvl w:val="1"/>
          <w:numId w:val="35"/>
        </w:numPr>
        <w:spacing w:after="120"/>
      </w:pPr>
      <w:r>
        <w:t xml:space="preserve">The Contractor shall furnish to the contracting agency all information required by Executive Order 11246, as amended, and by the rules, regulations, and orders of the Secretary of Labor. The Contractor shall also file Standard Form 100 (EEO-1), or any successor form, as prescribed in 41 CFR part 60-1. Unless the Contractor has filed within the 12 months preceding the date of contract award, the Contractor shall, within 30 days after contract award, apply to either the regional Office of Federal Contract Compliance Programs (OFCCP) or the local office of the Equal Employment Opportunity Commission for the necessary forms. </w:t>
      </w:r>
    </w:p>
    <w:p w14:paraId="08CD7272" w14:textId="77777777" w:rsidR="006F19E5" w:rsidRDefault="00262325">
      <w:pPr>
        <w:numPr>
          <w:ilvl w:val="1"/>
          <w:numId w:val="35"/>
        </w:numPr>
        <w:spacing w:after="120"/>
      </w:pPr>
      <w:r>
        <w:t xml:space="preserve">The Contractor shall permit access to its premises, during normal business hours, by the contracting agency or the OFCCP for the purpose of conducting on-site compliance evaluations and complaint investigations. The Contractor shall permit the Government to inspect and copy any books, accounts, records (including computerized records), and other material that may be relevant to the matter under investigation and pertinent to compliance with Executive Order 11246, as amended, and rules and regulations that implement the Executive Order. </w:t>
      </w:r>
    </w:p>
    <w:p w14:paraId="4CAC3284" w14:textId="77777777" w:rsidR="006F19E5" w:rsidRDefault="00262325">
      <w:pPr>
        <w:numPr>
          <w:ilvl w:val="1"/>
          <w:numId w:val="35"/>
        </w:numPr>
        <w:spacing w:after="120"/>
      </w:pPr>
      <w:r>
        <w:t xml:space="preserve">If the OFCCP determines that the Contractor is not in compliance with this clause or any rule, regulation, or order of the Secretary of Labor, this contract may be canceled, terminated, or suspended in whole or in part and the Contractor may be declared ineligible for further Government contracts, under the procedures authorized in Executive Order 11246, as amended. In addition, sanctions may be imposed and remedies invoked against the Contractor as provided in Executive Order 11246, as amended; in the rules, regulations, and orders of the Secretary of Labor; or as otherwise provided by law. </w:t>
      </w:r>
    </w:p>
    <w:p w14:paraId="051AC727" w14:textId="77777777" w:rsidR="006F19E5" w:rsidRDefault="00262325">
      <w:pPr>
        <w:numPr>
          <w:ilvl w:val="1"/>
          <w:numId w:val="35"/>
        </w:numPr>
        <w:spacing w:after="120"/>
      </w:pPr>
      <w:r>
        <w:t xml:space="preserve">The Contractor shall include the terms and conditions of subparagraphs (b)(1) through (11) of this clause in every subcontract or purchase order that is not exempted by the rules, regulations, or orders of the Secretary of Labor issued under Executive Order 11246, as amended, so that these terms and conditions will be binding upon each subcontractor or vendor. </w:t>
      </w:r>
    </w:p>
    <w:p w14:paraId="6F56C46F" w14:textId="77777777" w:rsidR="006F19E5" w:rsidRDefault="00262325">
      <w:pPr>
        <w:numPr>
          <w:ilvl w:val="1"/>
          <w:numId w:val="35"/>
        </w:numPr>
        <w:spacing w:after="120"/>
      </w:pPr>
      <w:r>
        <w:t xml:space="preserve">The Contractor shall take such action with respect to any subcontract or purchase order as the Contracting Officer may direct as a means of enforcing these terms and conditions, including sanctions for noncompliance, provided, that if the Contractor becomes involved in, or is threatened with, litigation with a subcontractor or vendor as a result of any direction, the Contractor may request the United States to enter into the litigation to protect the interests of the United States. </w:t>
      </w:r>
    </w:p>
    <w:p w14:paraId="6EBAC909" w14:textId="77777777" w:rsidR="006F19E5" w:rsidRDefault="00262325">
      <w:pPr>
        <w:numPr>
          <w:ilvl w:val="0"/>
          <w:numId w:val="35"/>
        </w:numPr>
        <w:spacing w:after="120"/>
      </w:pPr>
      <w:r>
        <w:t xml:space="preserve">Notwithstanding any other clause in this contract, disputes relative to this clause will be governed by the procedures in 41 CFR 60-1.1. </w:t>
      </w:r>
    </w:p>
    <w:p w14:paraId="0EBF6212" w14:textId="77777777" w:rsidR="006F19E5" w:rsidRDefault="006F19E5"/>
    <w:p w14:paraId="5F22137F" w14:textId="77777777" w:rsidR="006F19E5" w:rsidRDefault="00262325">
      <w:pPr>
        <w:pStyle w:val="Heading2"/>
      </w:pPr>
      <w:bookmarkStart w:id="34" w:name="_Toc273602769"/>
      <w:r>
        <w:t>52.222-35 AFFIRMATIVE ACTION FOR DISABLED VETERANS AND VETERANS OF THE VIETNAM ERA (APR 1998)</w:t>
      </w:r>
      <w:bookmarkEnd w:id="34"/>
    </w:p>
    <w:p w14:paraId="3952C980" w14:textId="77777777" w:rsidR="006F19E5" w:rsidRDefault="006F19E5"/>
    <w:p w14:paraId="38090F96" w14:textId="77777777" w:rsidR="006F19E5" w:rsidRDefault="00262325">
      <w:pPr>
        <w:numPr>
          <w:ilvl w:val="0"/>
          <w:numId w:val="14"/>
        </w:numPr>
        <w:spacing w:after="120"/>
      </w:pPr>
      <w:r>
        <w:t xml:space="preserve">Definitions. As used in this clause-- </w:t>
      </w:r>
      <w:r>
        <w:br/>
      </w:r>
      <w:r>
        <w:br/>
        <w:t xml:space="preserve">"All employment openings" includes all positions except executive and top management, those positions that will be filled from within the contractor's organization, and positions lasting 3 days or less. This term includes full-time employment, temporary employment of more than 3 days' duration, and part-time employment. </w:t>
      </w:r>
      <w:r>
        <w:br/>
      </w:r>
      <w:r>
        <w:br/>
        <w:t xml:space="preserve">"Appropriate office of the State employment service system" means the local office of the Federal-State national system of public employment offices with assigned responsibility to serve the area where the employment opening is to be filled, including the District of Columbia, Guam, the Commonwealth of Puerto Rico, and the Virgin Islands. </w:t>
      </w:r>
      <w:r>
        <w:br/>
      </w:r>
      <w:r>
        <w:br/>
        <w:t xml:space="preserve">"Positions that will be filled from within the Contractor's organization" means employment openings for which no consideration will be given to persons outside the Contractor's organization (including any affiliates, subsidiaries, and parent companies) and includes any openings that the Contractor proposes to fill from regularly established "recall" lists. The exception does not apply to a particular opening once an employer decides to consider applicants outside of its organization. </w:t>
      </w:r>
      <w:r>
        <w:br/>
      </w:r>
      <w:r>
        <w:br/>
        <w:t xml:space="preserve">"Veteran of the Vietnam era" means a person who-- </w:t>
      </w:r>
    </w:p>
    <w:p w14:paraId="4EA7D066" w14:textId="77777777" w:rsidR="00DA0867" w:rsidRDefault="00DA0867" w:rsidP="00DA0867">
      <w:pPr>
        <w:pStyle w:val="NormalWeb"/>
        <w:ind w:left="360"/>
      </w:pPr>
      <w:r>
        <w:t>(1) Served on active duty for a period of more than 180 days and was discharged or released from active duty with other than a dishonorable discharge, if any part of such active duty occurred—</w:t>
      </w:r>
    </w:p>
    <w:p w14:paraId="16F2A9E8" w14:textId="77777777" w:rsidR="00DA0867" w:rsidRDefault="00DA0867" w:rsidP="00DA0867">
      <w:pPr>
        <w:pStyle w:val="NormalWeb"/>
        <w:ind w:left="360" w:firstLine="360"/>
      </w:pPr>
      <w:r>
        <w:t>(i) In the Republic of Vietnam between February 28, 1961, and May 7, 1975; or</w:t>
      </w:r>
    </w:p>
    <w:p w14:paraId="766CDC61" w14:textId="77777777" w:rsidR="00DA0867" w:rsidRDefault="00DA0867" w:rsidP="00DA0867">
      <w:pPr>
        <w:pStyle w:val="NormalWeb"/>
        <w:ind w:left="360" w:firstLine="360"/>
      </w:pPr>
      <w:r>
        <w:t>(ii) Between August 5, 1964, and May 7, 1975, in all other cases; or</w:t>
      </w:r>
    </w:p>
    <w:p w14:paraId="494F70CB" w14:textId="77777777" w:rsidR="00DA0867" w:rsidRDefault="00DA0867" w:rsidP="00DA0867">
      <w:pPr>
        <w:pStyle w:val="NormalWeb"/>
        <w:ind w:left="360"/>
      </w:pPr>
      <w:r>
        <w:t>(2) Was discharged or released from active duty for a service-connected disability if any part of the active duty was performed---</w:t>
      </w:r>
    </w:p>
    <w:p w14:paraId="07A709D2" w14:textId="77777777" w:rsidR="00DA0867" w:rsidRDefault="00DA0867" w:rsidP="00DA0867">
      <w:pPr>
        <w:pStyle w:val="NormalWeb"/>
        <w:ind w:left="360" w:firstLine="360"/>
      </w:pPr>
      <w:r>
        <w:t>(i) In the Republic of Vietnam between February 28, 1961, and May 7, 1975; or</w:t>
      </w:r>
    </w:p>
    <w:p w14:paraId="2E306A3F" w14:textId="77777777" w:rsidR="00DA0867" w:rsidRDefault="00DA0867" w:rsidP="00DA0867">
      <w:pPr>
        <w:pStyle w:val="NormalWeb"/>
        <w:ind w:left="360" w:firstLine="360"/>
      </w:pPr>
      <w:r>
        <w:t>(ii) Between August 5, 1964, and May 7, 1975, in all other cases.</w:t>
      </w:r>
    </w:p>
    <w:p w14:paraId="1268CC21" w14:textId="77777777" w:rsidR="006F19E5" w:rsidRDefault="00262325">
      <w:pPr>
        <w:numPr>
          <w:ilvl w:val="0"/>
          <w:numId w:val="14"/>
        </w:numPr>
        <w:spacing w:after="120"/>
      </w:pPr>
      <w:r>
        <w:t xml:space="preserve">General. </w:t>
      </w:r>
    </w:p>
    <w:p w14:paraId="596BCE47" w14:textId="77777777" w:rsidR="006F19E5" w:rsidRDefault="00262325">
      <w:pPr>
        <w:numPr>
          <w:ilvl w:val="1"/>
          <w:numId w:val="14"/>
        </w:numPr>
      </w:pPr>
      <w:r>
        <w:t xml:space="preserve">Regarding any position for which the employee or applicant for employment is qualified, the Contractor shall not discriminate against the individual because the individual is a disabled veteran or a veteran of the Vietnam era. The Contractor agrees to take affirmative action to employ, advance in employment, and otherwise treat qualified disabled veterans and veterans of the Vietnam era without discrimination based upon their disability or veterans' status in all employment practices such as-- </w:t>
      </w:r>
    </w:p>
    <w:p w14:paraId="17D54DCA" w14:textId="77777777" w:rsidR="006F19E5" w:rsidRDefault="00262325">
      <w:pPr>
        <w:numPr>
          <w:ilvl w:val="2"/>
          <w:numId w:val="14"/>
        </w:numPr>
        <w:ind w:left="2174" w:hanging="187"/>
      </w:pPr>
      <w:r>
        <w:t xml:space="preserve">Employment; </w:t>
      </w:r>
    </w:p>
    <w:p w14:paraId="6D16099C" w14:textId="77777777" w:rsidR="006F19E5" w:rsidRDefault="00262325">
      <w:pPr>
        <w:numPr>
          <w:ilvl w:val="2"/>
          <w:numId w:val="14"/>
        </w:numPr>
        <w:ind w:left="2174" w:hanging="187"/>
      </w:pPr>
      <w:r>
        <w:t xml:space="preserve">Upgrading; </w:t>
      </w:r>
    </w:p>
    <w:p w14:paraId="017B8D9A" w14:textId="77777777" w:rsidR="006F19E5" w:rsidRDefault="00262325">
      <w:pPr>
        <w:numPr>
          <w:ilvl w:val="2"/>
          <w:numId w:val="14"/>
        </w:numPr>
        <w:ind w:left="2174" w:hanging="187"/>
      </w:pPr>
      <w:r>
        <w:t xml:space="preserve">Demotion or transfer; </w:t>
      </w:r>
    </w:p>
    <w:p w14:paraId="7BF3FE05" w14:textId="77777777" w:rsidR="006F19E5" w:rsidRDefault="00262325">
      <w:pPr>
        <w:numPr>
          <w:ilvl w:val="2"/>
          <w:numId w:val="14"/>
        </w:numPr>
        <w:ind w:left="2174" w:hanging="187"/>
      </w:pPr>
      <w:r>
        <w:t xml:space="preserve">Recruitment; </w:t>
      </w:r>
    </w:p>
    <w:p w14:paraId="5A65050B" w14:textId="77777777" w:rsidR="006F19E5" w:rsidRDefault="00262325">
      <w:pPr>
        <w:numPr>
          <w:ilvl w:val="2"/>
          <w:numId w:val="14"/>
        </w:numPr>
        <w:ind w:left="2174" w:hanging="187"/>
      </w:pPr>
      <w:r>
        <w:t xml:space="preserve">Advertising; </w:t>
      </w:r>
    </w:p>
    <w:p w14:paraId="707F6CB5" w14:textId="77777777" w:rsidR="006F19E5" w:rsidRDefault="00262325">
      <w:pPr>
        <w:numPr>
          <w:ilvl w:val="2"/>
          <w:numId w:val="14"/>
        </w:numPr>
        <w:ind w:left="2174" w:hanging="187"/>
      </w:pPr>
      <w:r>
        <w:t xml:space="preserve">Layoff or termination; </w:t>
      </w:r>
    </w:p>
    <w:p w14:paraId="637A434E" w14:textId="77777777" w:rsidR="006F19E5" w:rsidRDefault="00262325">
      <w:pPr>
        <w:numPr>
          <w:ilvl w:val="2"/>
          <w:numId w:val="14"/>
        </w:numPr>
        <w:ind w:left="2174" w:hanging="187"/>
      </w:pPr>
      <w:r>
        <w:t xml:space="preserve">Rates of pay or other forms of compensation; and </w:t>
      </w:r>
    </w:p>
    <w:p w14:paraId="6474E25F" w14:textId="77777777" w:rsidR="006F19E5" w:rsidRDefault="00262325">
      <w:pPr>
        <w:numPr>
          <w:ilvl w:val="2"/>
          <w:numId w:val="14"/>
        </w:numPr>
        <w:spacing w:after="120"/>
      </w:pPr>
      <w:r>
        <w:t xml:space="preserve">Selection for training, including apprenticeship. </w:t>
      </w:r>
    </w:p>
    <w:p w14:paraId="731D4AF3" w14:textId="77777777" w:rsidR="006F19E5" w:rsidRDefault="00262325">
      <w:pPr>
        <w:numPr>
          <w:ilvl w:val="1"/>
          <w:numId w:val="14"/>
        </w:numPr>
        <w:spacing w:after="120"/>
      </w:pPr>
      <w:r>
        <w:t xml:space="preserve">The Contractor agrees to comply with the rules, regulations, and relevant orders of the Secretary of Labor (Secretary) issued under the Vietnam Era Veterans' Readjustment Assistance Act of 1972 (the Act), as amended. </w:t>
      </w:r>
    </w:p>
    <w:p w14:paraId="45D13075" w14:textId="77777777" w:rsidR="006F19E5" w:rsidRDefault="00262325">
      <w:pPr>
        <w:numPr>
          <w:ilvl w:val="0"/>
          <w:numId w:val="14"/>
        </w:numPr>
        <w:spacing w:after="120"/>
      </w:pPr>
      <w:r>
        <w:t xml:space="preserve">Listing openings. </w:t>
      </w:r>
    </w:p>
    <w:p w14:paraId="053CCCCD" w14:textId="77777777" w:rsidR="006F19E5" w:rsidRDefault="00262325">
      <w:pPr>
        <w:numPr>
          <w:ilvl w:val="1"/>
          <w:numId w:val="14"/>
        </w:numPr>
        <w:spacing w:after="120"/>
      </w:pPr>
      <w:r>
        <w:t xml:space="preserve">The Contractor agrees to list all employment openings existing at contract award or occurring during contract performance, at an appropriate office of the State employment service system in the locality where the opening occurs.  These openings include those occurring at any Contractor facility, including one not connected with performing this contract. An independent corporate affiliate is exempt from this requirement. </w:t>
      </w:r>
    </w:p>
    <w:p w14:paraId="08899537" w14:textId="77777777" w:rsidR="006F19E5" w:rsidRDefault="00262325">
      <w:pPr>
        <w:numPr>
          <w:ilvl w:val="1"/>
          <w:numId w:val="14"/>
        </w:numPr>
        <w:spacing w:after="120"/>
      </w:pPr>
      <w:r>
        <w:t xml:space="preserve">State and local government agencies holding Federal contracts of $10,000 or more shall also list all employment openings with the appropriate office of the State employment service. </w:t>
      </w:r>
    </w:p>
    <w:p w14:paraId="212E1010" w14:textId="77777777" w:rsidR="006F19E5" w:rsidRDefault="00262325">
      <w:pPr>
        <w:numPr>
          <w:ilvl w:val="1"/>
          <w:numId w:val="14"/>
        </w:numPr>
        <w:spacing w:after="120"/>
      </w:pPr>
      <w:r>
        <w:t xml:space="preserve">The listing of employment openings with the State employment service system is required at least concurrently with using any other recruitment source or effort and involves the obligations of placing a bona fide job order, including accepting referrals of veterans and nonveterans. This listing does not require hiring any particular job applicant or hiring from any particular group of job applicants and is not intended to relieve the Contractor from any requirements of Executive orders or regulations concerning nondiscrimination in employment. </w:t>
      </w:r>
    </w:p>
    <w:p w14:paraId="7F2AE850" w14:textId="77777777" w:rsidR="006F19E5" w:rsidRDefault="00262325">
      <w:pPr>
        <w:numPr>
          <w:ilvl w:val="1"/>
          <w:numId w:val="14"/>
        </w:numPr>
        <w:spacing w:after="120"/>
      </w:pPr>
      <w:r>
        <w:t xml:space="preserve">Whenever the Contractor becomes contractually bound to the listing terms of this clause, it shall advise the State employment service system, in each State where it has establishments, of the name and location of each hiring location in the State. As long as the Contractor is contractually bound to these terms and has so advised the State system, it need not advise the State system of subsequent contracts. The Contractor may advise the State system when it is no longer bound by this contract clause. </w:t>
      </w:r>
    </w:p>
    <w:p w14:paraId="2C1F2F3D" w14:textId="77777777" w:rsidR="006F19E5" w:rsidRDefault="00262325">
      <w:pPr>
        <w:numPr>
          <w:ilvl w:val="0"/>
          <w:numId w:val="14"/>
        </w:numPr>
        <w:spacing w:after="120"/>
      </w:pPr>
      <w:r>
        <w:t xml:space="preserve">Applicability. </w:t>
      </w:r>
    </w:p>
    <w:p w14:paraId="4363F979" w14:textId="77777777" w:rsidR="006F19E5" w:rsidRDefault="00262325">
      <w:pPr>
        <w:numPr>
          <w:ilvl w:val="1"/>
          <w:numId w:val="14"/>
        </w:numPr>
        <w:spacing w:after="120"/>
      </w:pPr>
      <w:r>
        <w:t xml:space="preserve">This clause does not apply to the listing of employment openings that occur and are filled outside the 50 States, the District of Columbia, the Commonwealth of Puerto Rico, Guam, and the Virgin Islands. </w:t>
      </w:r>
    </w:p>
    <w:p w14:paraId="6D666747" w14:textId="77777777" w:rsidR="006F19E5" w:rsidRDefault="00262325">
      <w:pPr>
        <w:numPr>
          <w:ilvl w:val="0"/>
          <w:numId w:val="14"/>
        </w:numPr>
        <w:spacing w:after="120"/>
      </w:pPr>
      <w:r>
        <w:t xml:space="preserve">Postings. </w:t>
      </w:r>
    </w:p>
    <w:p w14:paraId="0C950436" w14:textId="77777777" w:rsidR="006F19E5" w:rsidRDefault="00262325">
      <w:pPr>
        <w:numPr>
          <w:ilvl w:val="1"/>
          <w:numId w:val="14"/>
        </w:numPr>
      </w:pPr>
      <w:r>
        <w:t xml:space="preserve">The Contractor agrees to post employment notices stating-- </w:t>
      </w:r>
    </w:p>
    <w:p w14:paraId="4BCF3102" w14:textId="77777777" w:rsidR="006F19E5" w:rsidRDefault="00262325">
      <w:pPr>
        <w:numPr>
          <w:ilvl w:val="2"/>
          <w:numId w:val="14"/>
        </w:numPr>
      </w:pPr>
      <w:r>
        <w:t xml:space="preserve">The Contractor's obligation under the law to take affirmative action to employ and advance in employment qualified disabled veterans and veterans of the Vietnam era; and </w:t>
      </w:r>
    </w:p>
    <w:p w14:paraId="6697E5B4" w14:textId="77777777" w:rsidR="006F19E5" w:rsidRDefault="00262325">
      <w:pPr>
        <w:numPr>
          <w:ilvl w:val="2"/>
          <w:numId w:val="14"/>
        </w:numPr>
        <w:spacing w:after="120"/>
      </w:pPr>
      <w:r>
        <w:t xml:space="preserve">The rights of applicants and employees. </w:t>
      </w:r>
    </w:p>
    <w:p w14:paraId="6C540B45" w14:textId="77777777" w:rsidR="006F19E5" w:rsidRDefault="00262325">
      <w:pPr>
        <w:numPr>
          <w:ilvl w:val="1"/>
          <w:numId w:val="14"/>
        </w:numPr>
        <w:spacing w:after="120"/>
      </w:pPr>
      <w:r>
        <w:t xml:space="preserve">These notices shall be posted in conspicuous places that are available to employees and applicants for employment. They shall be in a form prescribed by the Deputy Assistant Secretary for Federal Contract Compliance Programs, Department of Labor (Deputy Assistant Secretary), and provided by or through the Contracting Officer. </w:t>
      </w:r>
    </w:p>
    <w:p w14:paraId="6F4150F2" w14:textId="77777777" w:rsidR="006F19E5" w:rsidRDefault="00262325">
      <w:pPr>
        <w:numPr>
          <w:ilvl w:val="1"/>
          <w:numId w:val="14"/>
        </w:numPr>
        <w:spacing w:after="120"/>
      </w:pPr>
      <w:r>
        <w:t xml:space="preserve">The Contractor shall notify each labor union or representative of workers with which it has a collective bargaining agreement or other contract understanding, that the Contractor is bound by the terms of the Act, and is committed to take affirmative action to employ, and advance in employment, qualified disabled veterans and veterans of the Vietnam era. </w:t>
      </w:r>
    </w:p>
    <w:p w14:paraId="37CB4FEC" w14:textId="77777777" w:rsidR="006F19E5" w:rsidRDefault="00262325">
      <w:pPr>
        <w:numPr>
          <w:ilvl w:val="0"/>
          <w:numId w:val="14"/>
        </w:numPr>
        <w:spacing w:after="120"/>
      </w:pPr>
      <w:r>
        <w:t xml:space="preserve">Noncompliance. If the Contractor does not comply with the requirements of this clause, appropriate actions may be taken under the rules, regulations, and relevant orders of the Secretary issued pursuant to the Act. </w:t>
      </w:r>
    </w:p>
    <w:p w14:paraId="0DC5DBE4" w14:textId="77777777" w:rsidR="006F19E5" w:rsidRDefault="00262325">
      <w:pPr>
        <w:numPr>
          <w:ilvl w:val="0"/>
          <w:numId w:val="14"/>
        </w:numPr>
        <w:spacing w:after="120"/>
      </w:pPr>
      <w:r>
        <w:t xml:space="preserve">Subcontracts. The Contractor shall include the terms of this clause in every subcontract or purchase order of $10,000 or more unless exempted by rules, regulations, or orders of the Secretary. The Contractor shall act as specified by the Deputy Assistant Secretary to enforce the terms, including action for noncompliance. </w:t>
      </w:r>
    </w:p>
    <w:p w14:paraId="7A91746B" w14:textId="77777777" w:rsidR="006F19E5" w:rsidRDefault="006F19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392C2EB9" w14:textId="77777777" w:rsidR="003C66D6" w:rsidRDefault="003C66D6">
      <w:pPr>
        <w:rPr>
          <w:b/>
        </w:rPr>
      </w:pPr>
      <w:r>
        <w:br w:type="page"/>
      </w:r>
    </w:p>
    <w:p w14:paraId="6F0940CD" w14:textId="77777777" w:rsidR="006F19E5" w:rsidRDefault="00262325" w:rsidP="7FEE9036">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52.223-6 DRUG-FREE WORKPLACE (JAN 1997)</w:t>
      </w:r>
    </w:p>
    <w:p w14:paraId="5107F142" w14:textId="77777777" w:rsidR="006F19E5" w:rsidRDefault="006F19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38BF4353" w14:textId="77777777" w:rsidR="006F19E5" w:rsidRDefault="00262325">
      <w:pPr>
        <w:numPr>
          <w:ilvl w:val="0"/>
          <w:numId w:val="2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pPr>
      <w:r>
        <w:t xml:space="preserve">Definitions. As used in this clause-- </w:t>
      </w:r>
      <w:r>
        <w:br/>
      </w:r>
      <w:r>
        <w:br/>
        <w:t xml:space="preserve">"Controlled substance" means a controlled substance in schedules I through V of section 202 of the Controlled Substances Act (21 U.S.C. 812) and as further defined in regulation at 21 CFR 1308.11 - 1308.15. </w:t>
      </w:r>
      <w:r>
        <w:br/>
      </w:r>
      <w:r>
        <w:br/>
        <w:t xml:space="preserve">"Conviction" means a finding of guilt (including a plea of nolo contendere) or imposition of sentence, or both, by any judicial body charged with the responsibility to determine violations of the Federal or State criminal drug statutes. </w:t>
      </w:r>
      <w:r>
        <w:br/>
      </w:r>
      <w:r>
        <w:br/>
        <w:t xml:space="preserve">"Criminal drug statute" means a Federal or non-Federal criminal statute involving the manufacture, distribution, dispensing, possession, or use of any controlled substance. </w:t>
      </w:r>
      <w:r>
        <w:br/>
      </w:r>
      <w:r>
        <w:br/>
        <w:t xml:space="preserve">"Drug-free workplace" means the site(s) for the performance of work done by the Contractor in connection with a specific contract at which employees of the Contractor are prohibited from engaging in the unlawful manufacture, distribution, dispensing, possession, or use of a controlled substance. </w:t>
      </w:r>
      <w:r>
        <w:br/>
      </w:r>
      <w:r>
        <w:br/>
        <w:t xml:space="preserve">"Employee" means an employee of a Contractor directly engaged in the performance of work under a Government contract. </w:t>
      </w:r>
      <w:r>
        <w:br/>
      </w:r>
      <w:r>
        <w:br/>
        <w:t xml:space="preserve">"Directly engaged" is defined to include all direct cost employees and any other Contractor employee who has other than a minimal impact or involvement in contract performance. </w:t>
      </w:r>
      <w:r>
        <w:br/>
      </w:r>
      <w:r>
        <w:br/>
        <w:t xml:space="preserve">"Individual" means an offeror/contractor that has no more than one employee including the offeror/contractor. </w:t>
      </w:r>
    </w:p>
    <w:p w14:paraId="1C869288" w14:textId="77777777" w:rsidR="006F19E5" w:rsidRDefault="006F19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pPr>
    </w:p>
    <w:p w14:paraId="71B03AE7" w14:textId="77777777" w:rsidR="006F19E5" w:rsidRDefault="00262325">
      <w:pPr>
        <w:numPr>
          <w:ilvl w:val="0"/>
          <w:numId w:val="2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pPr>
      <w:r>
        <w:t xml:space="preserve">The Contractor, if other than an individual, shall-- within 30 days after award (unless a longer period is agreed to in writing for contracts of 30 days or more performance duration), or as soon as possible for contracts of less than 30 days performance duration-- </w:t>
      </w:r>
    </w:p>
    <w:p w14:paraId="10D0A569" w14:textId="77777777" w:rsidR="006F19E5" w:rsidRDefault="00262325">
      <w:pPr>
        <w:numPr>
          <w:ilvl w:val="1"/>
          <w:numId w:val="2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pPr>
      <w:r>
        <w:t xml:space="preserve">Publish a statement notifying its employees that the unlawful manufacture, distribution, dispensing, possession, or use of a controlled substance is prohibited in the Contractor's workplace and specifying the actions that will be taken against employees for violations of such prohibition; </w:t>
      </w:r>
    </w:p>
    <w:p w14:paraId="2F66596E" w14:textId="77777777" w:rsidR="006F19E5" w:rsidRDefault="00262325">
      <w:pPr>
        <w:numPr>
          <w:ilvl w:val="1"/>
          <w:numId w:val="2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 xml:space="preserve">Establish an ongoing drug-free awareness program to inform such employees about-- </w:t>
      </w:r>
    </w:p>
    <w:p w14:paraId="048191DA" w14:textId="77777777" w:rsidR="006F19E5" w:rsidRDefault="00262325">
      <w:pPr>
        <w:numPr>
          <w:ilvl w:val="2"/>
          <w:numId w:val="20"/>
        </w:numPr>
        <w:tabs>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right" w:pos="8640"/>
        </w:tabs>
      </w:pPr>
      <w:r>
        <w:t xml:space="preserve">The dangers of drug abuse in the workplace; </w:t>
      </w:r>
    </w:p>
    <w:p w14:paraId="79C51735" w14:textId="77777777" w:rsidR="006F19E5" w:rsidRDefault="00262325">
      <w:pPr>
        <w:numPr>
          <w:ilvl w:val="2"/>
          <w:numId w:val="20"/>
        </w:numPr>
        <w:tabs>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right" w:pos="8640"/>
        </w:tabs>
      </w:pPr>
      <w:r>
        <w:t xml:space="preserve">The Contractor's policy of maintaining a drug-free workplace; </w:t>
      </w:r>
    </w:p>
    <w:p w14:paraId="1918433E" w14:textId="77777777" w:rsidR="006F19E5" w:rsidRDefault="00262325">
      <w:pPr>
        <w:numPr>
          <w:ilvl w:val="2"/>
          <w:numId w:val="20"/>
        </w:numPr>
        <w:tabs>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right" w:pos="8640"/>
        </w:tabs>
      </w:pPr>
      <w:r>
        <w:t xml:space="preserve">Any available drug counseling, rehabilitation, and employee assistance programs; and </w:t>
      </w:r>
    </w:p>
    <w:p w14:paraId="52D86615" w14:textId="77777777" w:rsidR="00391CB7" w:rsidRDefault="00262325">
      <w:pPr>
        <w:numPr>
          <w:ilvl w:val="2"/>
          <w:numId w:val="20"/>
        </w:numPr>
        <w:tabs>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right" w:pos="8640"/>
        </w:tabs>
        <w:spacing w:after="120"/>
      </w:pPr>
      <w:r>
        <w:t>The penalties that may be imposed upon employees for drug abuse violations occurring in the workplace;</w:t>
      </w:r>
    </w:p>
    <w:p w14:paraId="52D1152F" w14:textId="479B63B6" w:rsidR="006F19E5" w:rsidRDefault="76D00F84" w:rsidP="7FEE9036">
      <w:pPr>
        <w:numPr>
          <w:ilvl w:val="2"/>
          <w:numId w:val="20"/>
        </w:numPr>
        <w:tabs>
          <w:tab w:val="left" w:pos="0"/>
          <w:tab w:val="left" w:pos="720"/>
          <w:tab w:val="left" w:pos="1440"/>
          <w:tab w:val="left" w:pos="2880"/>
          <w:tab w:val="left" w:pos="3600"/>
          <w:tab w:val="left" w:pos="4320"/>
          <w:tab w:val="left" w:pos="5040"/>
          <w:tab w:val="left" w:pos="5760"/>
          <w:tab w:val="left" w:pos="6480"/>
          <w:tab w:val="left" w:pos="7200"/>
          <w:tab w:val="left" w:pos="7920"/>
          <w:tab w:val="right" w:pos="8640"/>
        </w:tabs>
        <w:spacing w:after="120"/>
      </w:pPr>
      <w:r>
        <w:t>Conduct monthly random drug screenings</w:t>
      </w:r>
      <w:r w:rsidR="00262325">
        <w:t xml:space="preserve"> </w:t>
      </w:r>
      <w:r w:rsidR="1B638413">
        <w:t>March</w:t>
      </w:r>
      <w:r w:rsidR="0389CF42">
        <w:t xml:space="preserve">- </w:t>
      </w:r>
      <w:r w:rsidR="54A52317">
        <w:t>December</w:t>
      </w:r>
      <w:r w:rsidR="0389CF42">
        <w:t xml:space="preserve"> every other</w:t>
      </w:r>
      <w:r w:rsidR="407D8FA9">
        <w:t xml:space="preserve"> month</w:t>
      </w:r>
      <w:r w:rsidR="0389CF42">
        <w:t xml:space="preserve"> in the winter.  Pre</w:t>
      </w:r>
      <w:r w:rsidR="4DBF76FE">
        <w:t>-</w:t>
      </w:r>
      <w:r w:rsidR="0389CF42">
        <w:t xml:space="preserve">employment drug </w:t>
      </w:r>
      <w:r w:rsidR="74447890">
        <w:t>screens</w:t>
      </w:r>
      <w:r w:rsidR="0389CF42">
        <w:t>.</w:t>
      </w:r>
      <w:r w:rsidR="407D8FA9">
        <w:t xml:space="preserve">  </w:t>
      </w:r>
      <w:r w:rsidR="005843FA">
        <w:t>Random drug screening</w:t>
      </w:r>
      <w:r w:rsidR="407D8FA9">
        <w:t xml:space="preserve"> </w:t>
      </w:r>
      <w:r w:rsidR="005843FA">
        <w:t xml:space="preserve">protocols will be established in writing </w:t>
      </w:r>
      <w:r w:rsidR="407D8FA9">
        <w:t>and maintained by the contractor. The contractor will be responsible for putting a plan</w:t>
      </w:r>
      <w:r w:rsidR="005843FA">
        <w:t xml:space="preserve"> for random drug screening in place for observers</w:t>
      </w:r>
      <w:r w:rsidR="407D8FA9">
        <w:t xml:space="preserve"> and describing it in the proposal to address this requirement.</w:t>
      </w:r>
      <w:r w:rsidR="005843FA">
        <w:t xml:space="preserve"> </w:t>
      </w:r>
    </w:p>
    <w:p w14:paraId="3A2698F2" w14:textId="07B89C8B" w:rsidR="006F19E5" w:rsidRDefault="00262325" w:rsidP="2CE579DB">
      <w:pPr>
        <w:numPr>
          <w:ilvl w:val="1"/>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pPr>
      <w:r>
        <w:t>Provide all employees engaged in performance of the contract with a copy of the statement required by subparagraph (b)(1)</w:t>
      </w:r>
      <w:r w:rsidR="21FB1A8F">
        <w:t xml:space="preserve"> </w:t>
      </w:r>
      <w:r>
        <w:t xml:space="preserve">of this clause; </w:t>
      </w:r>
    </w:p>
    <w:p w14:paraId="75C652D4" w14:textId="77777777" w:rsidR="006F19E5" w:rsidRDefault="00262325">
      <w:pPr>
        <w:numPr>
          <w:ilvl w:val="1"/>
          <w:numId w:val="2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 xml:space="preserve">Notify such employees in writing in the statement required by subparagraph (b)(1) of this clause that, as a condition of continued employment on this contract, the employee will-- </w:t>
      </w:r>
    </w:p>
    <w:p w14:paraId="546483D4" w14:textId="77777777" w:rsidR="006F19E5" w:rsidRDefault="00262325">
      <w:pPr>
        <w:numPr>
          <w:ilvl w:val="2"/>
          <w:numId w:val="20"/>
        </w:numPr>
        <w:tabs>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right" w:pos="8640"/>
        </w:tabs>
      </w:pPr>
      <w:r>
        <w:t xml:space="preserve">Abide by the terms of the statement; and </w:t>
      </w:r>
    </w:p>
    <w:p w14:paraId="2F223CC0" w14:textId="77777777" w:rsidR="006F19E5" w:rsidRDefault="00262325">
      <w:pPr>
        <w:numPr>
          <w:ilvl w:val="2"/>
          <w:numId w:val="20"/>
        </w:numPr>
        <w:tabs>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right" w:pos="8640"/>
        </w:tabs>
        <w:spacing w:after="120"/>
      </w:pPr>
      <w:r>
        <w:t xml:space="preserve">Notify the employer in writing of the employee's conviction under a criminal drug statute for a violation occurring in the workplace no later than 5 days after such conviction; </w:t>
      </w:r>
    </w:p>
    <w:p w14:paraId="4F815855" w14:textId="77777777" w:rsidR="006F19E5" w:rsidRDefault="00262325">
      <w:pPr>
        <w:numPr>
          <w:ilvl w:val="1"/>
          <w:numId w:val="2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pPr>
      <w:r>
        <w:t xml:space="preserve">Notify the Contracting Officer in writing within 10 days after receiving notice under subdivision (b)(4)(ii) of this clause, from an employee or otherwise receiving actual notice of such conviction. The notice shall include the position title of the employee; </w:t>
      </w:r>
    </w:p>
    <w:p w14:paraId="302692C4" w14:textId="77777777" w:rsidR="006F19E5" w:rsidRDefault="00262325">
      <w:pPr>
        <w:numPr>
          <w:ilvl w:val="1"/>
          <w:numId w:val="2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 xml:space="preserve">Within 30 days after receiving notice under subdivision (b)(4)(ii) of this clause of a conviction, take one of the following actions with respect to any employee who is convicted of a drug abuse violation occurring in the workplace: </w:t>
      </w:r>
    </w:p>
    <w:p w14:paraId="52D93388" w14:textId="77777777" w:rsidR="006F19E5" w:rsidRDefault="00262325">
      <w:pPr>
        <w:numPr>
          <w:ilvl w:val="2"/>
          <w:numId w:val="20"/>
        </w:numPr>
        <w:tabs>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right" w:pos="8640"/>
        </w:tabs>
      </w:pPr>
      <w:r>
        <w:t xml:space="preserve">Taking appropriate personnel action against such employee, up to and including termination; or </w:t>
      </w:r>
    </w:p>
    <w:p w14:paraId="719AC970" w14:textId="77777777" w:rsidR="006F19E5" w:rsidRDefault="00262325">
      <w:pPr>
        <w:numPr>
          <w:ilvl w:val="2"/>
          <w:numId w:val="20"/>
        </w:numPr>
        <w:tabs>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right" w:pos="8640"/>
        </w:tabs>
        <w:spacing w:after="120"/>
      </w:pPr>
      <w:r>
        <w:t xml:space="preserve">Require such employee to satisfactorily participate in a drug abuse assistance or rehabilitation program approved for such purposes by a Federal, State, or local health, law enforcement, or other appropriate agency; and </w:t>
      </w:r>
    </w:p>
    <w:p w14:paraId="5A2EB024" w14:textId="77777777" w:rsidR="006F19E5" w:rsidRDefault="00262325">
      <w:pPr>
        <w:numPr>
          <w:ilvl w:val="1"/>
          <w:numId w:val="2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pPr>
      <w:r>
        <w:t xml:space="preserve">Make a good faith effort to maintain a drug-free workplace through implementation of subparagraphs (b)(1) though (b)(6) of this clause. </w:t>
      </w:r>
    </w:p>
    <w:p w14:paraId="4C2848FE" w14:textId="77777777" w:rsidR="006F19E5" w:rsidRDefault="00262325">
      <w:pPr>
        <w:numPr>
          <w:ilvl w:val="0"/>
          <w:numId w:val="2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pPr>
      <w:r>
        <w:t xml:space="preserve">The Contractor, if an individual, agrees by award of the contract or acceptance of a purchase order, not to engage in the unlawful manufacture, distribution, dispensing, possession, or use of a controlled substance while performing this contract. </w:t>
      </w:r>
    </w:p>
    <w:p w14:paraId="4085120A" w14:textId="77777777" w:rsidR="006F19E5" w:rsidRDefault="00262325">
      <w:pPr>
        <w:numPr>
          <w:ilvl w:val="0"/>
          <w:numId w:val="2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pPr>
      <w:r>
        <w:t>In addition to other remedies available to the Government, the Contractor's failure to comply with the requirements of paragraph (b) or (c) of this clause may, pursuant to FAR 23.506, render the Contractor subject to suspension of contract payments, termination of the contract or default, and suspension or debarment.</w:t>
      </w:r>
    </w:p>
    <w:p w14:paraId="4C11D456" w14:textId="77777777" w:rsidR="006F19E5" w:rsidRDefault="006F19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630BC4C0" w14:textId="77777777" w:rsidR="006F19E5" w:rsidRDefault="00262325">
      <w:pPr>
        <w:pStyle w:val="Heading1"/>
      </w:pPr>
      <w:r>
        <w:br w:type="page"/>
      </w:r>
    </w:p>
    <w:p w14:paraId="5AC0EC01" w14:textId="77777777" w:rsidR="006F19E5" w:rsidRDefault="00262325">
      <w:pPr>
        <w:pStyle w:val="Heading1"/>
      </w:pPr>
      <w:bookmarkStart w:id="35" w:name="_SECTION_6:_TABLES"/>
      <w:bookmarkStart w:id="36" w:name="_Toc273602770"/>
      <w:bookmarkEnd w:id="35"/>
      <w:r>
        <w:t>SECTION 6: TABLES</w:t>
      </w:r>
      <w:bookmarkEnd w:id="36"/>
    </w:p>
    <w:p w14:paraId="025610C4" w14:textId="0BA37835" w:rsidR="7FEE9036" w:rsidRDefault="7FEE9036" w:rsidP="7FEE9036"/>
    <w:p w14:paraId="21859CED" w14:textId="77777777" w:rsidR="006F19E5" w:rsidRDefault="006F19E5"/>
    <w:tbl>
      <w:tblPr>
        <w:tblW w:w="10205" w:type="dxa"/>
        <w:jc w:val="center"/>
        <w:tblLayout w:type="fixed"/>
        <w:tblCellMar>
          <w:left w:w="30" w:type="dxa"/>
          <w:right w:w="30" w:type="dxa"/>
        </w:tblCellMar>
        <w:tblLook w:val="0000" w:firstRow="0" w:lastRow="0" w:firstColumn="0" w:lastColumn="0" w:noHBand="0" w:noVBand="0"/>
      </w:tblPr>
      <w:tblGrid>
        <w:gridCol w:w="1429"/>
        <w:gridCol w:w="98"/>
        <w:gridCol w:w="5698"/>
        <w:gridCol w:w="1490"/>
        <w:gridCol w:w="1490"/>
      </w:tblGrid>
      <w:tr w:rsidR="00FD76F8" w14:paraId="5FFC985C" w14:textId="77777777" w:rsidTr="1B3662AD">
        <w:trPr>
          <w:cantSplit/>
          <w:trHeight w:val="499"/>
          <w:jc w:val="center"/>
        </w:trPr>
        <w:tc>
          <w:tcPr>
            <w:tcW w:w="1527" w:type="dxa"/>
            <w:gridSpan w:val="2"/>
            <w:tcBorders>
              <w:top w:val="single" w:sz="6" w:space="0" w:color="000000" w:themeColor="text1"/>
            </w:tcBorders>
          </w:tcPr>
          <w:p w14:paraId="1DE1EFDD" w14:textId="77777777" w:rsidR="00FD76F8" w:rsidRDefault="00FD76F8" w:rsidP="7FEE9036">
            <w:pPr>
              <w:pStyle w:val="Heading3"/>
              <w:ind w:left="1440" w:hanging="1440"/>
              <w:rPr>
                <w:sz w:val="22"/>
                <w:szCs w:val="22"/>
              </w:rPr>
            </w:pPr>
          </w:p>
        </w:tc>
        <w:tc>
          <w:tcPr>
            <w:tcW w:w="8678" w:type="dxa"/>
            <w:gridSpan w:val="3"/>
            <w:tcBorders>
              <w:top w:val="single" w:sz="6" w:space="0" w:color="000000" w:themeColor="text1"/>
            </w:tcBorders>
            <w:shd w:val="clear" w:color="auto" w:fill="FFFFFF" w:themeFill="background1"/>
          </w:tcPr>
          <w:p w14:paraId="7FBBBADC" w14:textId="1023EF2F" w:rsidR="00FD76F8" w:rsidRDefault="1D3AC405" w:rsidP="7FEE9036">
            <w:pPr>
              <w:rPr>
                <w:rFonts w:ascii="Calibri" w:hAnsi="Calibri"/>
                <w:b/>
                <w:bCs/>
                <w:snapToGrid w:val="0"/>
                <w:sz w:val="22"/>
                <w:szCs w:val="22"/>
              </w:rPr>
            </w:pPr>
            <w:r w:rsidRPr="7FEE9036">
              <w:rPr>
                <w:rFonts w:ascii="Calibri" w:hAnsi="Calibri"/>
                <w:b/>
                <w:bCs/>
                <w:sz w:val="22"/>
                <w:szCs w:val="22"/>
              </w:rPr>
              <w:t xml:space="preserve">Table 1- Observer Placement </w:t>
            </w:r>
          </w:p>
        </w:tc>
      </w:tr>
      <w:tr w:rsidR="00FD76F8" w14:paraId="202365A0" w14:textId="77777777" w:rsidTr="1B3662AD">
        <w:trPr>
          <w:trHeight w:val="499"/>
          <w:jc w:val="center"/>
        </w:trPr>
        <w:tc>
          <w:tcPr>
            <w:tcW w:w="1429" w:type="dxa"/>
            <w:tcBorders>
              <w:top w:val="single" w:sz="6" w:space="0" w:color="000000" w:themeColor="text1"/>
              <w:bottom w:val="single" w:sz="6" w:space="0" w:color="000000" w:themeColor="text1"/>
            </w:tcBorders>
          </w:tcPr>
          <w:p w14:paraId="786DE6CC" w14:textId="77777777" w:rsidR="00FD76F8" w:rsidRPr="005614F0" w:rsidRDefault="00FD76F8" w:rsidP="7FEE9036">
            <w:pPr>
              <w:jc w:val="center"/>
              <w:rPr>
                <w:rFonts w:asciiTheme="minorHAnsi" w:hAnsiTheme="minorHAnsi"/>
                <w:snapToGrid w:val="0"/>
                <w:color w:val="000000"/>
                <w:sz w:val="22"/>
                <w:szCs w:val="22"/>
              </w:rPr>
            </w:pPr>
            <w:r w:rsidRPr="7FEE9036">
              <w:rPr>
                <w:rFonts w:asciiTheme="minorHAnsi" w:hAnsiTheme="minorHAnsi"/>
                <w:snapToGrid w:val="0"/>
                <w:color w:val="000000"/>
                <w:sz w:val="22"/>
                <w:szCs w:val="22"/>
              </w:rPr>
              <w:t>PORT GROUP</w:t>
            </w:r>
          </w:p>
        </w:tc>
        <w:tc>
          <w:tcPr>
            <w:tcW w:w="5796" w:type="dxa"/>
            <w:gridSpan w:val="2"/>
            <w:tcBorders>
              <w:top w:val="single" w:sz="6" w:space="0" w:color="000000" w:themeColor="text1"/>
              <w:bottom w:val="single" w:sz="6" w:space="0" w:color="000000" w:themeColor="text1"/>
            </w:tcBorders>
          </w:tcPr>
          <w:p w14:paraId="2B3C1719" w14:textId="77777777" w:rsidR="00FD76F8" w:rsidRPr="005614F0" w:rsidRDefault="00FD76F8" w:rsidP="7FEE9036">
            <w:pPr>
              <w:rPr>
                <w:rFonts w:asciiTheme="minorHAnsi" w:hAnsiTheme="minorHAnsi"/>
                <w:snapToGrid w:val="0"/>
                <w:color w:val="000000"/>
                <w:sz w:val="22"/>
                <w:szCs w:val="22"/>
              </w:rPr>
            </w:pPr>
          </w:p>
          <w:p w14:paraId="3B4EDEA4" w14:textId="77777777" w:rsidR="00FD76F8" w:rsidRPr="005614F0" w:rsidRDefault="00FD76F8" w:rsidP="7FEE9036">
            <w:pPr>
              <w:rPr>
                <w:rFonts w:asciiTheme="minorHAnsi" w:hAnsiTheme="minorHAnsi"/>
                <w:snapToGrid w:val="0"/>
                <w:color w:val="000000"/>
                <w:sz w:val="22"/>
                <w:szCs w:val="22"/>
              </w:rPr>
            </w:pPr>
            <w:r w:rsidRPr="7FEE9036">
              <w:rPr>
                <w:rFonts w:asciiTheme="minorHAnsi" w:hAnsiTheme="minorHAnsi"/>
                <w:snapToGrid w:val="0"/>
                <w:color w:val="000000"/>
                <w:sz w:val="22"/>
                <w:szCs w:val="22"/>
              </w:rPr>
              <w:t>PORT NAME</w:t>
            </w:r>
          </w:p>
        </w:tc>
        <w:tc>
          <w:tcPr>
            <w:tcW w:w="1490" w:type="dxa"/>
            <w:tcBorders>
              <w:top w:val="single" w:sz="6" w:space="0" w:color="000000" w:themeColor="text1"/>
              <w:bottom w:val="single" w:sz="6" w:space="0" w:color="000000" w:themeColor="text1"/>
            </w:tcBorders>
          </w:tcPr>
          <w:p w14:paraId="5BC01B22" w14:textId="46783273" w:rsidR="00FD76F8" w:rsidRPr="005614F0" w:rsidRDefault="00FD76F8" w:rsidP="7FEE9036">
            <w:pPr>
              <w:jc w:val="center"/>
              <w:rPr>
                <w:rFonts w:asciiTheme="minorHAnsi" w:hAnsiTheme="minorHAnsi"/>
                <w:snapToGrid w:val="0"/>
                <w:color w:val="000000"/>
                <w:sz w:val="22"/>
                <w:szCs w:val="22"/>
              </w:rPr>
            </w:pPr>
            <w:r w:rsidRPr="7FEE9036">
              <w:rPr>
                <w:rFonts w:asciiTheme="minorHAnsi" w:hAnsiTheme="minorHAnsi"/>
                <w:snapToGrid w:val="0"/>
                <w:color w:val="000000"/>
                <w:sz w:val="22"/>
                <w:szCs w:val="22"/>
              </w:rPr>
              <w:t>Number of Year</w:t>
            </w:r>
            <w:r w:rsidR="78463EBA" w:rsidRPr="7FEE9036">
              <w:rPr>
                <w:rFonts w:asciiTheme="minorHAnsi" w:hAnsiTheme="minorHAnsi"/>
                <w:snapToGrid w:val="0"/>
                <w:color w:val="000000"/>
                <w:sz w:val="22"/>
                <w:szCs w:val="22"/>
              </w:rPr>
              <w:t>-</w:t>
            </w:r>
            <w:r w:rsidRPr="7FEE9036">
              <w:rPr>
                <w:rFonts w:asciiTheme="minorHAnsi" w:hAnsiTheme="minorHAnsi"/>
                <w:snapToGrid w:val="0"/>
                <w:color w:val="000000"/>
                <w:sz w:val="22"/>
                <w:szCs w:val="22"/>
              </w:rPr>
              <w:t>Round Observers</w:t>
            </w:r>
          </w:p>
        </w:tc>
        <w:tc>
          <w:tcPr>
            <w:tcW w:w="1490" w:type="dxa"/>
            <w:tcBorders>
              <w:top w:val="single" w:sz="6" w:space="0" w:color="000000" w:themeColor="text1"/>
              <w:bottom w:val="single" w:sz="6" w:space="0" w:color="000000" w:themeColor="text1"/>
            </w:tcBorders>
          </w:tcPr>
          <w:p w14:paraId="73DDD438" w14:textId="77777777" w:rsidR="00FD76F8" w:rsidRPr="005614F0" w:rsidRDefault="00FD76F8" w:rsidP="7FEE9036">
            <w:pPr>
              <w:jc w:val="center"/>
              <w:rPr>
                <w:rFonts w:asciiTheme="minorHAnsi" w:hAnsiTheme="minorHAnsi"/>
                <w:snapToGrid w:val="0"/>
                <w:color w:val="000000"/>
                <w:sz w:val="22"/>
                <w:szCs w:val="22"/>
              </w:rPr>
            </w:pPr>
            <w:r w:rsidRPr="7FEE9036">
              <w:rPr>
                <w:rFonts w:asciiTheme="minorHAnsi" w:hAnsiTheme="minorHAnsi"/>
                <w:snapToGrid w:val="0"/>
                <w:color w:val="000000"/>
                <w:sz w:val="22"/>
                <w:szCs w:val="22"/>
              </w:rPr>
              <w:t>Number of Seasonal Observers</w:t>
            </w:r>
          </w:p>
        </w:tc>
      </w:tr>
      <w:tr w:rsidR="0022404F" w14:paraId="327E5D44" w14:textId="77777777" w:rsidTr="1B3662AD">
        <w:trPr>
          <w:trHeight w:val="300"/>
          <w:jc w:val="center"/>
        </w:trPr>
        <w:tc>
          <w:tcPr>
            <w:tcW w:w="1429" w:type="dxa"/>
            <w:tcBorders>
              <w:top w:val="single" w:sz="6" w:space="0" w:color="000000" w:themeColor="text1"/>
              <w:bottom w:val="single" w:sz="6" w:space="0" w:color="000000" w:themeColor="text1"/>
            </w:tcBorders>
          </w:tcPr>
          <w:p w14:paraId="08FE7994" w14:textId="77777777" w:rsidR="0022404F" w:rsidRPr="005614F0" w:rsidRDefault="72945913" w:rsidP="7FEE9036">
            <w:pPr>
              <w:jc w:val="center"/>
              <w:rPr>
                <w:rFonts w:asciiTheme="minorHAnsi" w:hAnsiTheme="minorHAnsi"/>
                <w:snapToGrid w:val="0"/>
                <w:color w:val="000000"/>
                <w:sz w:val="22"/>
                <w:szCs w:val="22"/>
              </w:rPr>
            </w:pPr>
            <w:r w:rsidRPr="7FEE9036">
              <w:rPr>
                <w:rFonts w:asciiTheme="minorHAnsi" w:hAnsiTheme="minorHAnsi"/>
                <w:snapToGrid w:val="0"/>
                <w:color w:val="000000"/>
                <w:sz w:val="22"/>
                <w:szCs w:val="22"/>
              </w:rPr>
              <w:t>1</w:t>
            </w:r>
          </w:p>
        </w:tc>
        <w:tc>
          <w:tcPr>
            <w:tcW w:w="5796" w:type="dxa"/>
            <w:gridSpan w:val="2"/>
            <w:tcBorders>
              <w:top w:val="single" w:sz="6" w:space="0" w:color="000000" w:themeColor="text1"/>
              <w:bottom w:val="single" w:sz="6" w:space="0" w:color="000000" w:themeColor="text1"/>
            </w:tcBorders>
          </w:tcPr>
          <w:p w14:paraId="258ADD10" w14:textId="77777777" w:rsidR="0022404F" w:rsidRPr="005614F0" w:rsidRDefault="72945913" w:rsidP="7FEE9036">
            <w:pPr>
              <w:rPr>
                <w:rFonts w:asciiTheme="minorHAnsi" w:hAnsiTheme="minorHAnsi"/>
                <w:snapToGrid w:val="0"/>
                <w:color w:val="000000"/>
                <w:sz w:val="22"/>
                <w:szCs w:val="22"/>
              </w:rPr>
            </w:pPr>
            <w:r w:rsidRPr="7FEE9036">
              <w:rPr>
                <w:rFonts w:asciiTheme="minorHAnsi" w:hAnsiTheme="minorHAnsi"/>
                <w:snapToGrid w:val="0"/>
                <w:color w:val="000000"/>
                <w:sz w:val="22"/>
                <w:szCs w:val="22"/>
              </w:rPr>
              <w:t>LOS ANGELES</w:t>
            </w:r>
          </w:p>
        </w:tc>
        <w:tc>
          <w:tcPr>
            <w:tcW w:w="1490" w:type="dxa"/>
            <w:tcBorders>
              <w:top w:val="single" w:sz="6" w:space="0" w:color="000000" w:themeColor="text1"/>
              <w:bottom w:val="single" w:sz="6" w:space="0" w:color="000000" w:themeColor="text1"/>
            </w:tcBorders>
          </w:tcPr>
          <w:p w14:paraId="5B4F6E6D" w14:textId="77777777" w:rsidR="0022404F" w:rsidRPr="005614F0" w:rsidRDefault="453F82ED" w:rsidP="7FEE9036">
            <w:pPr>
              <w:jc w:val="center"/>
              <w:rPr>
                <w:rFonts w:asciiTheme="minorHAnsi" w:hAnsiTheme="minorHAnsi"/>
                <w:snapToGrid w:val="0"/>
                <w:color w:val="000000"/>
                <w:sz w:val="22"/>
                <w:szCs w:val="22"/>
              </w:rPr>
            </w:pPr>
            <w:r w:rsidRPr="7FEE9036">
              <w:rPr>
                <w:rFonts w:asciiTheme="minorHAnsi" w:hAnsiTheme="minorHAnsi"/>
                <w:color w:val="000000" w:themeColor="text1"/>
                <w:sz w:val="22"/>
                <w:szCs w:val="22"/>
              </w:rPr>
              <w:t>1</w:t>
            </w:r>
          </w:p>
        </w:tc>
        <w:tc>
          <w:tcPr>
            <w:tcW w:w="1490" w:type="dxa"/>
            <w:tcBorders>
              <w:top w:val="single" w:sz="6" w:space="0" w:color="000000" w:themeColor="text1"/>
              <w:bottom w:val="single" w:sz="6" w:space="0" w:color="000000" w:themeColor="text1"/>
            </w:tcBorders>
          </w:tcPr>
          <w:p w14:paraId="114C2D9B" w14:textId="77777777" w:rsidR="0022404F" w:rsidRPr="005614F0" w:rsidRDefault="330674E9" w:rsidP="7FEE9036">
            <w:pPr>
              <w:jc w:val="center"/>
              <w:rPr>
                <w:rFonts w:asciiTheme="minorHAnsi" w:hAnsiTheme="minorHAnsi"/>
                <w:snapToGrid w:val="0"/>
                <w:color w:val="000000"/>
                <w:sz w:val="22"/>
                <w:szCs w:val="22"/>
              </w:rPr>
            </w:pPr>
            <w:r w:rsidRPr="7FEE9036">
              <w:rPr>
                <w:rFonts w:asciiTheme="minorHAnsi" w:hAnsiTheme="minorHAnsi"/>
                <w:snapToGrid w:val="0"/>
                <w:color w:val="000000"/>
                <w:sz w:val="22"/>
                <w:szCs w:val="22"/>
              </w:rPr>
              <w:t>0</w:t>
            </w:r>
          </w:p>
        </w:tc>
      </w:tr>
      <w:tr w:rsidR="00FD76F8" w14:paraId="55B38105" w14:textId="77777777" w:rsidTr="1B3662AD">
        <w:trPr>
          <w:trHeight w:val="250"/>
          <w:jc w:val="center"/>
        </w:trPr>
        <w:tc>
          <w:tcPr>
            <w:tcW w:w="1429" w:type="dxa"/>
            <w:tcBorders>
              <w:top w:val="single" w:sz="6" w:space="0" w:color="000000" w:themeColor="text1"/>
            </w:tcBorders>
          </w:tcPr>
          <w:p w14:paraId="34CCB7E5" w14:textId="77777777" w:rsidR="00FD76F8" w:rsidRPr="005614F0" w:rsidRDefault="72945913" w:rsidP="7FEE9036">
            <w:pPr>
              <w:jc w:val="center"/>
              <w:rPr>
                <w:rFonts w:asciiTheme="minorHAnsi" w:hAnsiTheme="minorHAnsi"/>
                <w:snapToGrid w:val="0"/>
                <w:color w:val="000000"/>
                <w:sz w:val="22"/>
                <w:szCs w:val="22"/>
              </w:rPr>
            </w:pPr>
            <w:r w:rsidRPr="7FEE9036">
              <w:rPr>
                <w:rFonts w:asciiTheme="minorHAnsi" w:hAnsiTheme="minorHAnsi"/>
                <w:snapToGrid w:val="0"/>
                <w:color w:val="000000"/>
                <w:sz w:val="22"/>
                <w:szCs w:val="22"/>
              </w:rPr>
              <w:t>2</w:t>
            </w:r>
          </w:p>
        </w:tc>
        <w:tc>
          <w:tcPr>
            <w:tcW w:w="5796" w:type="dxa"/>
            <w:gridSpan w:val="2"/>
            <w:tcBorders>
              <w:top w:val="single" w:sz="6" w:space="0" w:color="000000" w:themeColor="text1"/>
            </w:tcBorders>
          </w:tcPr>
          <w:p w14:paraId="2CB79CE4" w14:textId="77777777" w:rsidR="00FD76F8" w:rsidRPr="005614F0" w:rsidRDefault="00FD76F8" w:rsidP="7FEE9036">
            <w:pPr>
              <w:rPr>
                <w:rFonts w:asciiTheme="minorHAnsi" w:hAnsiTheme="minorHAnsi"/>
                <w:snapToGrid w:val="0"/>
                <w:color w:val="000000"/>
                <w:sz w:val="22"/>
                <w:szCs w:val="22"/>
              </w:rPr>
            </w:pPr>
            <w:r w:rsidRPr="7FEE9036">
              <w:rPr>
                <w:rFonts w:asciiTheme="minorHAnsi" w:hAnsiTheme="minorHAnsi"/>
                <w:snapToGrid w:val="0"/>
                <w:color w:val="000000"/>
                <w:sz w:val="22"/>
                <w:szCs w:val="22"/>
              </w:rPr>
              <w:t>VENTURA</w:t>
            </w:r>
          </w:p>
        </w:tc>
        <w:tc>
          <w:tcPr>
            <w:tcW w:w="1490" w:type="dxa"/>
            <w:tcBorders>
              <w:top w:val="single" w:sz="6" w:space="0" w:color="000000" w:themeColor="text1"/>
            </w:tcBorders>
          </w:tcPr>
          <w:p w14:paraId="1B0AA25C" w14:textId="77777777" w:rsidR="00FD76F8" w:rsidRPr="005614F0" w:rsidRDefault="330674E9" w:rsidP="7FEE9036">
            <w:pPr>
              <w:jc w:val="center"/>
              <w:rPr>
                <w:rFonts w:asciiTheme="minorHAnsi" w:hAnsiTheme="minorHAnsi"/>
                <w:snapToGrid w:val="0"/>
                <w:color w:val="000000"/>
                <w:sz w:val="22"/>
                <w:szCs w:val="22"/>
              </w:rPr>
            </w:pPr>
            <w:r w:rsidRPr="7FEE9036">
              <w:rPr>
                <w:rFonts w:asciiTheme="minorHAnsi" w:hAnsiTheme="minorHAnsi"/>
                <w:snapToGrid w:val="0"/>
                <w:color w:val="000000"/>
                <w:sz w:val="22"/>
                <w:szCs w:val="22"/>
              </w:rPr>
              <w:t>1</w:t>
            </w:r>
          </w:p>
        </w:tc>
        <w:tc>
          <w:tcPr>
            <w:tcW w:w="1490" w:type="dxa"/>
            <w:tcBorders>
              <w:top w:val="single" w:sz="6" w:space="0" w:color="000000" w:themeColor="text1"/>
            </w:tcBorders>
          </w:tcPr>
          <w:p w14:paraId="02035A80" w14:textId="77777777" w:rsidR="00FD76F8" w:rsidRPr="005614F0" w:rsidRDefault="00FD76F8" w:rsidP="7FEE9036">
            <w:pPr>
              <w:jc w:val="center"/>
              <w:rPr>
                <w:rFonts w:asciiTheme="minorHAnsi" w:hAnsiTheme="minorHAnsi"/>
                <w:snapToGrid w:val="0"/>
                <w:color w:val="000000"/>
                <w:sz w:val="22"/>
                <w:szCs w:val="22"/>
              </w:rPr>
            </w:pPr>
            <w:r w:rsidRPr="7FEE9036">
              <w:rPr>
                <w:rFonts w:asciiTheme="minorHAnsi" w:hAnsiTheme="minorHAnsi"/>
                <w:snapToGrid w:val="0"/>
                <w:color w:val="000000"/>
                <w:sz w:val="22"/>
                <w:szCs w:val="22"/>
              </w:rPr>
              <w:t>0</w:t>
            </w:r>
          </w:p>
        </w:tc>
      </w:tr>
      <w:tr w:rsidR="00FD76F8" w14:paraId="0AA7B160" w14:textId="77777777" w:rsidTr="1B3662AD">
        <w:trPr>
          <w:trHeight w:val="250"/>
          <w:jc w:val="center"/>
        </w:trPr>
        <w:tc>
          <w:tcPr>
            <w:tcW w:w="1429" w:type="dxa"/>
          </w:tcPr>
          <w:p w14:paraId="62697036" w14:textId="77777777" w:rsidR="00FD76F8" w:rsidRPr="005614F0" w:rsidRDefault="00FD76F8" w:rsidP="7FEE9036">
            <w:pPr>
              <w:jc w:val="center"/>
              <w:rPr>
                <w:rFonts w:asciiTheme="minorHAnsi" w:hAnsiTheme="minorHAnsi"/>
                <w:snapToGrid w:val="0"/>
                <w:color w:val="000000"/>
                <w:sz w:val="22"/>
                <w:szCs w:val="22"/>
              </w:rPr>
            </w:pPr>
          </w:p>
        </w:tc>
        <w:tc>
          <w:tcPr>
            <w:tcW w:w="5796" w:type="dxa"/>
            <w:gridSpan w:val="2"/>
          </w:tcPr>
          <w:p w14:paraId="0202BED5" w14:textId="77777777" w:rsidR="00FD76F8" w:rsidRPr="005614F0" w:rsidRDefault="00FD76F8" w:rsidP="7FEE9036">
            <w:pPr>
              <w:rPr>
                <w:rFonts w:asciiTheme="minorHAnsi" w:hAnsiTheme="minorHAnsi"/>
                <w:snapToGrid w:val="0"/>
                <w:color w:val="000000"/>
                <w:sz w:val="22"/>
                <w:szCs w:val="22"/>
              </w:rPr>
            </w:pPr>
            <w:r w:rsidRPr="7FEE9036">
              <w:rPr>
                <w:rFonts w:asciiTheme="minorHAnsi" w:hAnsiTheme="minorHAnsi"/>
                <w:snapToGrid w:val="0"/>
                <w:color w:val="000000"/>
                <w:sz w:val="22"/>
                <w:szCs w:val="22"/>
              </w:rPr>
              <w:t>SANTA BARBARA</w:t>
            </w:r>
          </w:p>
        </w:tc>
        <w:tc>
          <w:tcPr>
            <w:tcW w:w="1490" w:type="dxa"/>
          </w:tcPr>
          <w:p w14:paraId="3E5FA47B" w14:textId="77777777" w:rsidR="00FD76F8" w:rsidRPr="005614F0" w:rsidRDefault="330674E9" w:rsidP="7FEE9036">
            <w:pPr>
              <w:jc w:val="center"/>
              <w:rPr>
                <w:rFonts w:asciiTheme="minorHAnsi" w:hAnsiTheme="minorHAnsi"/>
                <w:snapToGrid w:val="0"/>
                <w:color w:val="000000"/>
                <w:sz w:val="22"/>
                <w:szCs w:val="22"/>
              </w:rPr>
            </w:pPr>
            <w:r w:rsidRPr="7FEE9036">
              <w:rPr>
                <w:rFonts w:asciiTheme="minorHAnsi" w:hAnsiTheme="minorHAnsi"/>
                <w:snapToGrid w:val="0"/>
                <w:color w:val="000000"/>
                <w:sz w:val="22"/>
                <w:szCs w:val="22"/>
              </w:rPr>
              <w:t>0</w:t>
            </w:r>
          </w:p>
        </w:tc>
        <w:tc>
          <w:tcPr>
            <w:tcW w:w="1490" w:type="dxa"/>
          </w:tcPr>
          <w:p w14:paraId="7635D7E0" w14:textId="77777777" w:rsidR="00FD76F8" w:rsidRPr="005614F0" w:rsidRDefault="2BB37F8D" w:rsidP="7FEE9036">
            <w:pPr>
              <w:jc w:val="center"/>
              <w:rPr>
                <w:rFonts w:asciiTheme="minorHAnsi" w:hAnsiTheme="minorHAnsi"/>
                <w:snapToGrid w:val="0"/>
                <w:color w:val="000000"/>
                <w:sz w:val="22"/>
                <w:szCs w:val="22"/>
              </w:rPr>
            </w:pPr>
            <w:r w:rsidRPr="7FEE9036">
              <w:rPr>
                <w:rFonts w:asciiTheme="minorHAnsi" w:hAnsiTheme="minorHAnsi"/>
                <w:snapToGrid w:val="0"/>
                <w:color w:val="000000"/>
                <w:sz w:val="22"/>
                <w:szCs w:val="22"/>
              </w:rPr>
              <w:t>0</w:t>
            </w:r>
          </w:p>
        </w:tc>
      </w:tr>
      <w:tr w:rsidR="00FD76F8" w14:paraId="5E1CFB66" w14:textId="77777777" w:rsidTr="1B3662AD">
        <w:trPr>
          <w:trHeight w:val="250"/>
          <w:jc w:val="center"/>
        </w:trPr>
        <w:tc>
          <w:tcPr>
            <w:tcW w:w="1429" w:type="dxa"/>
          </w:tcPr>
          <w:p w14:paraId="5E4C733C" w14:textId="77777777" w:rsidR="00FD76F8" w:rsidRPr="005614F0" w:rsidRDefault="00FD76F8" w:rsidP="7FEE9036">
            <w:pPr>
              <w:jc w:val="center"/>
              <w:rPr>
                <w:rFonts w:asciiTheme="minorHAnsi" w:hAnsiTheme="minorHAnsi"/>
                <w:snapToGrid w:val="0"/>
                <w:color w:val="000000"/>
                <w:sz w:val="22"/>
                <w:szCs w:val="22"/>
              </w:rPr>
            </w:pPr>
          </w:p>
        </w:tc>
        <w:tc>
          <w:tcPr>
            <w:tcW w:w="5796" w:type="dxa"/>
            <w:gridSpan w:val="2"/>
          </w:tcPr>
          <w:p w14:paraId="35EDA9F3" w14:textId="77777777" w:rsidR="00FD76F8" w:rsidRPr="005614F0" w:rsidRDefault="00FD76F8" w:rsidP="7FEE9036">
            <w:pPr>
              <w:rPr>
                <w:rFonts w:asciiTheme="minorHAnsi" w:hAnsiTheme="minorHAnsi"/>
                <w:snapToGrid w:val="0"/>
                <w:color w:val="000000"/>
                <w:sz w:val="22"/>
                <w:szCs w:val="22"/>
              </w:rPr>
            </w:pPr>
            <w:r w:rsidRPr="7FEE9036">
              <w:rPr>
                <w:rFonts w:asciiTheme="minorHAnsi" w:hAnsiTheme="minorHAnsi"/>
                <w:snapToGrid w:val="0"/>
                <w:color w:val="000000"/>
                <w:sz w:val="22"/>
                <w:szCs w:val="22"/>
              </w:rPr>
              <w:t>AVILA</w:t>
            </w:r>
          </w:p>
        </w:tc>
        <w:tc>
          <w:tcPr>
            <w:tcW w:w="1490" w:type="dxa"/>
          </w:tcPr>
          <w:p w14:paraId="799DB15B" w14:textId="77777777" w:rsidR="00FD76F8" w:rsidRPr="005614F0" w:rsidRDefault="00FD76F8" w:rsidP="7FEE9036">
            <w:pPr>
              <w:jc w:val="center"/>
              <w:rPr>
                <w:rFonts w:asciiTheme="minorHAnsi" w:hAnsiTheme="minorHAnsi"/>
                <w:snapToGrid w:val="0"/>
                <w:color w:val="000000"/>
                <w:sz w:val="22"/>
                <w:szCs w:val="22"/>
              </w:rPr>
            </w:pPr>
            <w:r w:rsidRPr="7FEE9036">
              <w:rPr>
                <w:rFonts w:asciiTheme="minorHAnsi" w:hAnsiTheme="minorHAnsi"/>
                <w:snapToGrid w:val="0"/>
                <w:color w:val="000000"/>
                <w:sz w:val="22"/>
                <w:szCs w:val="22"/>
              </w:rPr>
              <w:t>0</w:t>
            </w:r>
          </w:p>
        </w:tc>
        <w:tc>
          <w:tcPr>
            <w:tcW w:w="1490" w:type="dxa"/>
          </w:tcPr>
          <w:p w14:paraId="31A9E758" w14:textId="77777777" w:rsidR="00FD76F8" w:rsidRPr="005614F0" w:rsidRDefault="00FD76F8" w:rsidP="7FEE9036">
            <w:pPr>
              <w:jc w:val="center"/>
              <w:rPr>
                <w:rFonts w:asciiTheme="minorHAnsi" w:hAnsiTheme="minorHAnsi"/>
                <w:snapToGrid w:val="0"/>
                <w:color w:val="000000"/>
                <w:sz w:val="22"/>
                <w:szCs w:val="22"/>
              </w:rPr>
            </w:pPr>
            <w:r w:rsidRPr="7FEE9036">
              <w:rPr>
                <w:rFonts w:asciiTheme="minorHAnsi" w:hAnsiTheme="minorHAnsi"/>
                <w:snapToGrid w:val="0"/>
                <w:color w:val="000000"/>
                <w:sz w:val="22"/>
                <w:szCs w:val="22"/>
              </w:rPr>
              <w:t>0</w:t>
            </w:r>
          </w:p>
        </w:tc>
      </w:tr>
      <w:tr w:rsidR="00FD76F8" w14:paraId="18CB9C69" w14:textId="77777777" w:rsidTr="1B3662AD">
        <w:trPr>
          <w:trHeight w:val="250"/>
          <w:jc w:val="center"/>
        </w:trPr>
        <w:tc>
          <w:tcPr>
            <w:tcW w:w="1429" w:type="dxa"/>
            <w:tcBorders>
              <w:bottom w:val="single" w:sz="6" w:space="0" w:color="000000" w:themeColor="text1"/>
            </w:tcBorders>
          </w:tcPr>
          <w:p w14:paraId="18E56F7E" w14:textId="77777777" w:rsidR="00FD76F8" w:rsidRPr="005614F0" w:rsidRDefault="00FD76F8" w:rsidP="7FEE9036">
            <w:pPr>
              <w:jc w:val="center"/>
              <w:rPr>
                <w:rFonts w:asciiTheme="minorHAnsi" w:hAnsiTheme="minorHAnsi"/>
                <w:snapToGrid w:val="0"/>
                <w:color w:val="000000"/>
                <w:sz w:val="22"/>
                <w:szCs w:val="22"/>
              </w:rPr>
            </w:pPr>
          </w:p>
        </w:tc>
        <w:tc>
          <w:tcPr>
            <w:tcW w:w="5796" w:type="dxa"/>
            <w:gridSpan w:val="2"/>
            <w:tcBorders>
              <w:bottom w:val="single" w:sz="6" w:space="0" w:color="000000" w:themeColor="text1"/>
            </w:tcBorders>
          </w:tcPr>
          <w:p w14:paraId="34F2FCC8" w14:textId="13A166AE" w:rsidR="00FD76F8" w:rsidRPr="005614F0" w:rsidRDefault="00FD76F8" w:rsidP="7FEE9036">
            <w:pPr>
              <w:rPr>
                <w:rFonts w:asciiTheme="minorHAnsi" w:hAnsiTheme="minorHAnsi"/>
                <w:snapToGrid w:val="0"/>
                <w:color w:val="000000"/>
                <w:sz w:val="22"/>
                <w:szCs w:val="22"/>
              </w:rPr>
            </w:pPr>
            <w:r w:rsidRPr="7FEE9036">
              <w:rPr>
                <w:rFonts w:asciiTheme="minorHAnsi" w:hAnsiTheme="minorHAnsi"/>
                <w:snapToGrid w:val="0"/>
                <w:color w:val="000000"/>
                <w:sz w:val="22"/>
                <w:szCs w:val="22"/>
              </w:rPr>
              <w:t>MORRO BAY</w:t>
            </w:r>
            <w:r w:rsidR="72A2C3F2" w:rsidRPr="7FEE9036">
              <w:rPr>
                <w:rFonts w:asciiTheme="minorHAnsi" w:hAnsiTheme="minorHAnsi"/>
                <w:snapToGrid w:val="0"/>
                <w:color w:val="000000"/>
                <w:sz w:val="22"/>
                <w:szCs w:val="22"/>
              </w:rPr>
              <w:t xml:space="preserve"> </w:t>
            </w:r>
            <w:r w:rsidR="72A2C3F2" w:rsidRPr="7FEE9036">
              <w:rPr>
                <w:rFonts w:asciiTheme="minorHAnsi" w:hAnsiTheme="minorHAnsi"/>
                <w:i/>
                <w:iCs/>
                <w:snapToGrid w:val="0"/>
                <w:color w:val="000000"/>
                <w:sz w:val="22"/>
                <w:szCs w:val="22"/>
              </w:rPr>
              <w:t>(</w:t>
            </w:r>
            <w:r w:rsidR="3F47C1C1" w:rsidRPr="7FEE9036">
              <w:rPr>
                <w:rFonts w:asciiTheme="minorHAnsi" w:hAnsiTheme="minorHAnsi"/>
                <w:i/>
                <w:iCs/>
                <w:snapToGrid w:val="0"/>
                <w:color w:val="000000"/>
                <w:sz w:val="22"/>
                <w:szCs w:val="22"/>
              </w:rPr>
              <w:t>*</w:t>
            </w:r>
            <w:r w:rsidR="72A2C3F2" w:rsidRPr="7FEE9036">
              <w:rPr>
                <w:rFonts w:asciiTheme="minorHAnsi" w:hAnsiTheme="minorHAnsi"/>
                <w:i/>
                <w:iCs/>
                <w:snapToGrid w:val="0"/>
                <w:color w:val="000000"/>
                <w:sz w:val="22"/>
                <w:szCs w:val="22"/>
              </w:rPr>
              <w:t>one lead position)</w:t>
            </w:r>
          </w:p>
        </w:tc>
        <w:tc>
          <w:tcPr>
            <w:tcW w:w="1490" w:type="dxa"/>
            <w:tcBorders>
              <w:bottom w:val="single" w:sz="6" w:space="0" w:color="000000" w:themeColor="text1"/>
            </w:tcBorders>
          </w:tcPr>
          <w:p w14:paraId="68D84D7C" w14:textId="45573A16" w:rsidR="00FD76F8" w:rsidRPr="005614F0" w:rsidRDefault="097BDC7B" w:rsidP="7FEE9036">
            <w:pPr>
              <w:jc w:val="center"/>
              <w:rPr>
                <w:rFonts w:asciiTheme="minorHAnsi" w:hAnsiTheme="minorHAnsi"/>
                <w:snapToGrid w:val="0"/>
                <w:color w:val="000000"/>
                <w:sz w:val="22"/>
                <w:szCs w:val="22"/>
              </w:rPr>
            </w:pPr>
            <w:r w:rsidRPr="7FEE9036">
              <w:rPr>
                <w:rFonts w:asciiTheme="minorHAnsi" w:hAnsiTheme="minorHAnsi"/>
                <w:snapToGrid w:val="0"/>
                <w:color w:val="000000"/>
                <w:sz w:val="22"/>
                <w:szCs w:val="22"/>
              </w:rPr>
              <w:t>2</w:t>
            </w:r>
            <w:r w:rsidR="330674E9" w:rsidRPr="7FEE9036">
              <w:rPr>
                <w:rFonts w:asciiTheme="minorHAnsi" w:hAnsiTheme="minorHAnsi"/>
                <w:snapToGrid w:val="0"/>
                <w:color w:val="000000"/>
                <w:sz w:val="22"/>
                <w:szCs w:val="22"/>
              </w:rPr>
              <w:t>*</w:t>
            </w:r>
          </w:p>
        </w:tc>
        <w:tc>
          <w:tcPr>
            <w:tcW w:w="1490" w:type="dxa"/>
            <w:tcBorders>
              <w:bottom w:val="single" w:sz="6" w:space="0" w:color="000000" w:themeColor="text1"/>
            </w:tcBorders>
          </w:tcPr>
          <w:p w14:paraId="4D217D2A" w14:textId="42865B3B" w:rsidR="00FD76F8" w:rsidRPr="005614F0" w:rsidRDefault="00FD76F8" w:rsidP="7FEE9036">
            <w:pPr>
              <w:jc w:val="center"/>
              <w:rPr>
                <w:rFonts w:asciiTheme="minorHAnsi" w:hAnsiTheme="minorHAnsi"/>
                <w:snapToGrid w:val="0"/>
                <w:color w:val="000000"/>
                <w:sz w:val="22"/>
                <w:szCs w:val="22"/>
              </w:rPr>
            </w:pPr>
          </w:p>
        </w:tc>
      </w:tr>
      <w:tr w:rsidR="00FD76F8" w14:paraId="4072C948" w14:textId="77777777" w:rsidTr="1B3662AD">
        <w:trPr>
          <w:trHeight w:val="250"/>
          <w:jc w:val="center"/>
        </w:trPr>
        <w:tc>
          <w:tcPr>
            <w:tcW w:w="1429" w:type="dxa"/>
          </w:tcPr>
          <w:p w14:paraId="563C2E0D" w14:textId="77777777" w:rsidR="00FD76F8" w:rsidRPr="005614F0" w:rsidRDefault="72945913" w:rsidP="7FEE9036">
            <w:pPr>
              <w:jc w:val="center"/>
              <w:rPr>
                <w:rFonts w:asciiTheme="minorHAnsi" w:hAnsiTheme="minorHAnsi"/>
                <w:snapToGrid w:val="0"/>
                <w:color w:val="000000"/>
                <w:sz w:val="22"/>
                <w:szCs w:val="22"/>
              </w:rPr>
            </w:pPr>
            <w:r w:rsidRPr="7FEE9036">
              <w:rPr>
                <w:rFonts w:asciiTheme="minorHAnsi" w:hAnsiTheme="minorHAnsi"/>
                <w:snapToGrid w:val="0"/>
                <w:color w:val="000000"/>
                <w:sz w:val="22"/>
                <w:szCs w:val="22"/>
              </w:rPr>
              <w:t>3</w:t>
            </w:r>
          </w:p>
        </w:tc>
        <w:tc>
          <w:tcPr>
            <w:tcW w:w="5796" w:type="dxa"/>
            <w:gridSpan w:val="2"/>
          </w:tcPr>
          <w:p w14:paraId="5DBF949E" w14:textId="77777777" w:rsidR="00FD76F8" w:rsidRPr="005614F0" w:rsidRDefault="00FD76F8" w:rsidP="7FEE9036">
            <w:pPr>
              <w:rPr>
                <w:rFonts w:asciiTheme="minorHAnsi" w:hAnsiTheme="minorHAnsi"/>
                <w:snapToGrid w:val="0"/>
                <w:color w:val="000000"/>
                <w:sz w:val="22"/>
                <w:szCs w:val="22"/>
              </w:rPr>
            </w:pPr>
            <w:r w:rsidRPr="7FEE9036">
              <w:rPr>
                <w:rFonts w:asciiTheme="minorHAnsi" w:hAnsiTheme="minorHAnsi"/>
                <w:snapToGrid w:val="0"/>
                <w:color w:val="000000"/>
                <w:sz w:val="22"/>
                <w:szCs w:val="22"/>
              </w:rPr>
              <w:t>MONTEREY</w:t>
            </w:r>
          </w:p>
        </w:tc>
        <w:tc>
          <w:tcPr>
            <w:tcW w:w="1490" w:type="dxa"/>
          </w:tcPr>
          <w:p w14:paraId="19B560D2" w14:textId="77777777" w:rsidR="00FD76F8" w:rsidRPr="005614F0" w:rsidRDefault="330674E9" w:rsidP="7FEE9036">
            <w:pPr>
              <w:jc w:val="center"/>
              <w:rPr>
                <w:rFonts w:asciiTheme="minorHAnsi" w:hAnsiTheme="minorHAnsi"/>
                <w:snapToGrid w:val="0"/>
                <w:color w:val="000000"/>
                <w:sz w:val="22"/>
                <w:szCs w:val="22"/>
              </w:rPr>
            </w:pPr>
            <w:r w:rsidRPr="7FEE9036">
              <w:rPr>
                <w:rFonts w:asciiTheme="minorHAnsi" w:hAnsiTheme="minorHAnsi"/>
                <w:snapToGrid w:val="0"/>
                <w:color w:val="000000"/>
                <w:sz w:val="22"/>
                <w:szCs w:val="22"/>
              </w:rPr>
              <w:t>0</w:t>
            </w:r>
          </w:p>
        </w:tc>
        <w:tc>
          <w:tcPr>
            <w:tcW w:w="1490" w:type="dxa"/>
          </w:tcPr>
          <w:p w14:paraId="5E500F96" w14:textId="77777777" w:rsidR="00FD76F8" w:rsidRPr="005614F0" w:rsidRDefault="00FD76F8" w:rsidP="7FEE9036">
            <w:pPr>
              <w:jc w:val="center"/>
              <w:rPr>
                <w:rFonts w:asciiTheme="minorHAnsi" w:hAnsiTheme="minorHAnsi"/>
                <w:snapToGrid w:val="0"/>
                <w:color w:val="000000"/>
                <w:sz w:val="22"/>
                <w:szCs w:val="22"/>
              </w:rPr>
            </w:pPr>
            <w:r w:rsidRPr="7FEE9036">
              <w:rPr>
                <w:rFonts w:asciiTheme="minorHAnsi" w:hAnsiTheme="minorHAnsi"/>
                <w:snapToGrid w:val="0"/>
                <w:color w:val="000000"/>
                <w:sz w:val="22"/>
                <w:szCs w:val="22"/>
              </w:rPr>
              <w:t>0</w:t>
            </w:r>
          </w:p>
        </w:tc>
      </w:tr>
      <w:tr w:rsidR="00FD76F8" w14:paraId="3D29B644" w14:textId="77777777" w:rsidTr="1B3662AD">
        <w:trPr>
          <w:trHeight w:val="250"/>
          <w:jc w:val="center"/>
        </w:trPr>
        <w:tc>
          <w:tcPr>
            <w:tcW w:w="1429" w:type="dxa"/>
          </w:tcPr>
          <w:p w14:paraId="0EA09631" w14:textId="77777777" w:rsidR="00FD76F8" w:rsidRPr="005614F0" w:rsidRDefault="00FD76F8" w:rsidP="7FEE9036">
            <w:pPr>
              <w:jc w:val="center"/>
              <w:rPr>
                <w:rFonts w:asciiTheme="minorHAnsi" w:hAnsiTheme="minorHAnsi"/>
                <w:snapToGrid w:val="0"/>
                <w:color w:val="000000"/>
                <w:sz w:val="22"/>
                <w:szCs w:val="22"/>
              </w:rPr>
            </w:pPr>
          </w:p>
        </w:tc>
        <w:tc>
          <w:tcPr>
            <w:tcW w:w="5796" w:type="dxa"/>
            <w:gridSpan w:val="2"/>
          </w:tcPr>
          <w:p w14:paraId="41AE90C5" w14:textId="77777777" w:rsidR="00FD76F8" w:rsidRPr="005614F0" w:rsidRDefault="00FD76F8" w:rsidP="7FEE9036">
            <w:pPr>
              <w:rPr>
                <w:rFonts w:asciiTheme="minorHAnsi" w:hAnsiTheme="minorHAnsi"/>
                <w:snapToGrid w:val="0"/>
                <w:color w:val="000000"/>
                <w:sz w:val="22"/>
                <w:szCs w:val="22"/>
              </w:rPr>
            </w:pPr>
            <w:r w:rsidRPr="7FEE9036">
              <w:rPr>
                <w:rFonts w:asciiTheme="minorHAnsi" w:hAnsiTheme="minorHAnsi"/>
                <w:snapToGrid w:val="0"/>
                <w:color w:val="000000"/>
                <w:sz w:val="22"/>
                <w:szCs w:val="22"/>
              </w:rPr>
              <w:t>MOSS LANDING</w:t>
            </w:r>
          </w:p>
        </w:tc>
        <w:tc>
          <w:tcPr>
            <w:tcW w:w="1490" w:type="dxa"/>
          </w:tcPr>
          <w:p w14:paraId="60F4AD88" w14:textId="77777777" w:rsidR="00FD76F8" w:rsidRPr="005614F0" w:rsidRDefault="00FD76F8" w:rsidP="7FEE9036">
            <w:pPr>
              <w:jc w:val="center"/>
              <w:rPr>
                <w:rFonts w:asciiTheme="minorHAnsi" w:hAnsiTheme="minorHAnsi"/>
                <w:snapToGrid w:val="0"/>
                <w:color w:val="000000"/>
                <w:sz w:val="22"/>
                <w:szCs w:val="22"/>
              </w:rPr>
            </w:pPr>
            <w:r w:rsidRPr="7FEE9036">
              <w:rPr>
                <w:rFonts w:asciiTheme="minorHAnsi" w:hAnsiTheme="minorHAnsi"/>
                <w:snapToGrid w:val="0"/>
                <w:color w:val="000000"/>
                <w:sz w:val="22"/>
                <w:szCs w:val="22"/>
              </w:rPr>
              <w:t>0</w:t>
            </w:r>
          </w:p>
        </w:tc>
        <w:tc>
          <w:tcPr>
            <w:tcW w:w="1490" w:type="dxa"/>
          </w:tcPr>
          <w:p w14:paraId="25B21DB0" w14:textId="77777777" w:rsidR="00FD76F8" w:rsidRPr="005614F0" w:rsidRDefault="00FD76F8" w:rsidP="7FEE9036">
            <w:pPr>
              <w:jc w:val="center"/>
              <w:rPr>
                <w:rFonts w:asciiTheme="minorHAnsi" w:hAnsiTheme="minorHAnsi"/>
                <w:snapToGrid w:val="0"/>
                <w:color w:val="000000"/>
                <w:sz w:val="22"/>
                <w:szCs w:val="22"/>
              </w:rPr>
            </w:pPr>
            <w:r w:rsidRPr="7FEE9036">
              <w:rPr>
                <w:rFonts w:asciiTheme="minorHAnsi" w:hAnsiTheme="minorHAnsi"/>
                <w:snapToGrid w:val="0"/>
                <w:color w:val="000000"/>
                <w:sz w:val="22"/>
                <w:szCs w:val="22"/>
              </w:rPr>
              <w:t>0</w:t>
            </w:r>
          </w:p>
        </w:tc>
      </w:tr>
      <w:tr w:rsidR="00FD76F8" w14:paraId="579EA5BB" w14:textId="77777777" w:rsidTr="1B3662AD">
        <w:trPr>
          <w:trHeight w:val="250"/>
          <w:jc w:val="center"/>
        </w:trPr>
        <w:tc>
          <w:tcPr>
            <w:tcW w:w="1429" w:type="dxa"/>
            <w:tcBorders>
              <w:bottom w:val="single" w:sz="6" w:space="0" w:color="000000" w:themeColor="text1"/>
            </w:tcBorders>
          </w:tcPr>
          <w:p w14:paraId="04421391" w14:textId="4508315E" w:rsidR="00FD76F8" w:rsidRPr="005614F0" w:rsidRDefault="005142BD" w:rsidP="7FEE9036">
            <w:pPr>
              <w:jc w:val="center"/>
              <w:rPr>
                <w:rFonts w:asciiTheme="minorHAnsi" w:hAnsiTheme="minorHAnsi"/>
                <w:snapToGrid w:val="0"/>
                <w:color w:val="000000"/>
                <w:sz w:val="22"/>
                <w:szCs w:val="22"/>
              </w:rPr>
            </w:pPr>
            <w:r>
              <w:rPr>
                <w:rFonts w:asciiTheme="minorHAnsi" w:hAnsiTheme="minorHAnsi"/>
                <w:snapToGrid w:val="0"/>
                <w:color w:val="000000"/>
                <w:sz w:val="22"/>
                <w:szCs w:val="22"/>
              </w:rPr>
              <w:t>c</w:t>
            </w:r>
          </w:p>
        </w:tc>
        <w:tc>
          <w:tcPr>
            <w:tcW w:w="5796" w:type="dxa"/>
            <w:gridSpan w:val="2"/>
            <w:tcBorders>
              <w:bottom w:val="single" w:sz="6" w:space="0" w:color="000000" w:themeColor="text1"/>
            </w:tcBorders>
          </w:tcPr>
          <w:p w14:paraId="75F55260" w14:textId="77777777" w:rsidR="00FD76F8" w:rsidRPr="005614F0" w:rsidRDefault="00FD76F8" w:rsidP="7FEE9036">
            <w:pPr>
              <w:rPr>
                <w:rFonts w:asciiTheme="minorHAnsi" w:hAnsiTheme="minorHAnsi"/>
                <w:snapToGrid w:val="0"/>
                <w:color w:val="000000"/>
                <w:sz w:val="22"/>
                <w:szCs w:val="22"/>
              </w:rPr>
            </w:pPr>
            <w:r w:rsidRPr="7FEE9036">
              <w:rPr>
                <w:rFonts w:asciiTheme="minorHAnsi" w:hAnsiTheme="minorHAnsi"/>
                <w:snapToGrid w:val="0"/>
                <w:color w:val="000000"/>
                <w:sz w:val="22"/>
                <w:szCs w:val="22"/>
              </w:rPr>
              <w:t>SANTA CRUZ</w:t>
            </w:r>
          </w:p>
        </w:tc>
        <w:tc>
          <w:tcPr>
            <w:tcW w:w="1490" w:type="dxa"/>
            <w:tcBorders>
              <w:bottom w:val="single" w:sz="6" w:space="0" w:color="000000" w:themeColor="text1"/>
            </w:tcBorders>
          </w:tcPr>
          <w:p w14:paraId="5F662FA0" w14:textId="3EA11289" w:rsidR="00FD76F8" w:rsidRPr="005614F0" w:rsidRDefault="3F0F6278" w:rsidP="7FEE9036">
            <w:pPr>
              <w:spacing w:line="259" w:lineRule="auto"/>
              <w:jc w:val="center"/>
              <w:rPr>
                <w:rFonts w:asciiTheme="minorHAnsi" w:hAnsiTheme="minorHAnsi"/>
                <w:color w:val="000000" w:themeColor="text1"/>
                <w:sz w:val="22"/>
                <w:szCs w:val="22"/>
              </w:rPr>
            </w:pPr>
            <w:r w:rsidRPr="7FEE9036">
              <w:rPr>
                <w:rFonts w:asciiTheme="minorHAnsi" w:hAnsiTheme="minorHAnsi"/>
                <w:color w:val="000000" w:themeColor="text1"/>
                <w:sz w:val="22"/>
                <w:szCs w:val="22"/>
              </w:rPr>
              <w:t>0</w:t>
            </w:r>
          </w:p>
        </w:tc>
        <w:tc>
          <w:tcPr>
            <w:tcW w:w="1490" w:type="dxa"/>
            <w:tcBorders>
              <w:bottom w:val="single" w:sz="6" w:space="0" w:color="000000" w:themeColor="text1"/>
            </w:tcBorders>
          </w:tcPr>
          <w:p w14:paraId="6E3DE59D" w14:textId="77777777" w:rsidR="00FD76F8" w:rsidRPr="005614F0" w:rsidRDefault="00FD76F8" w:rsidP="7FEE9036">
            <w:pPr>
              <w:jc w:val="center"/>
              <w:rPr>
                <w:rFonts w:asciiTheme="minorHAnsi" w:hAnsiTheme="minorHAnsi"/>
                <w:snapToGrid w:val="0"/>
                <w:color w:val="000000"/>
                <w:sz w:val="22"/>
                <w:szCs w:val="22"/>
              </w:rPr>
            </w:pPr>
            <w:r w:rsidRPr="7FEE9036">
              <w:rPr>
                <w:rFonts w:asciiTheme="minorHAnsi" w:hAnsiTheme="minorHAnsi"/>
                <w:snapToGrid w:val="0"/>
                <w:color w:val="000000"/>
                <w:sz w:val="22"/>
                <w:szCs w:val="22"/>
              </w:rPr>
              <w:t>0</w:t>
            </w:r>
          </w:p>
        </w:tc>
      </w:tr>
      <w:tr w:rsidR="00FD76F8" w14:paraId="42F1975E" w14:textId="77777777" w:rsidTr="1B3662AD">
        <w:trPr>
          <w:trHeight w:val="250"/>
          <w:jc w:val="center"/>
        </w:trPr>
        <w:tc>
          <w:tcPr>
            <w:tcW w:w="1429" w:type="dxa"/>
          </w:tcPr>
          <w:p w14:paraId="7C48CDC6" w14:textId="77777777" w:rsidR="00FD76F8" w:rsidRPr="005614F0" w:rsidRDefault="72945913" w:rsidP="7FEE9036">
            <w:pPr>
              <w:jc w:val="center"/>
              <w:rPr>
                <w:rFonts w:asciiTheme="minorHAnsi" w:hAnsiTheme="minorHAnsi"/>
                <w:snapToGrid w:val="0"/>
                <w:color w:val="000000"/>
                <w:sz w:val="22"/>
                <w:szCs w:val="22"/>
              </w:rPr>
            </w:pPr>
            <w:r w:rsidRPr="7FEE9036">
              <w:rPr>
                <w:rFonts w:asciiTheme="minorHAnsi" w:hAnsiTheme="minorHAnsi"/>
                <w:snapToGrid w:val="0"/>
                <w:color w:val="000000"/>
                <w:sz w:val="22"/>
                <w:szCs w:val="22"/>
              </w:rPr>
              <w:t>4</w:t>
            </w:r>
          </w:p>
        </w:tc>
        <w:tc>
          <w:tcPr>
            <w:tcW w:w="5796" w:type="dxa"/>
            <w:gridSpan w:val="2"/>
          </w:tcPr>
          <w:p w14:paraId="100B12C7" w14:textId="77777777" w:rsidR="00FD76F8" w:rsidRPr="005614F0" w:rsidRDefault="00FD76F8" w:rsidP="7FEE9036">
            <w:pPr>
              <w:rPr>
                <w:rFonts w:asciiTheme="minorHAnsi" w:hAnsiTheme="minorHAnsi"/>
                <w:snapToGrid w:val="0"/>
                <w:color w:val="000000"/>
                <w:sz w:val="22"/>
                <w:szCs w:val="22"/>
              </w:rPr>
            </w:pPr>
            <w:r w:rsidRPr="7FEE9036">
              <w:rPr>
                <w:rFonts w:asciiTheme="minorHAnsi" w:hAnsiTheme="minorHAnsi"/>
                <w:snapToGrid w:val="0"/>
                <w:color w:val="000000"/>
                <w:sz w:val="22"/>
                <w:szCs w:val="22"/>
              </w:rPr>
              <w:t>PRINCETON</w:t>
            </w:r>
          </w:p>
        </w:tc>
        <w:tc>
          <w:tcPr>
            <w:tcW w:w="1490" w:type="dxa"/>
          </w:tcPr>
          <w:p w14:paraId="13DC1ADC" w14:textId="1212DF9C" w:rsidR="00FD76F8" w:rsidRPr="005614F0" w:rsidRDefault="29D86C9E" w:rsidP="7FEE9036">
            <w:pPr>
              <w:spacing w:line="259" w:lineRule="auto"/>
              <w:jc w:val="center"/>
              <w:rPr>
                <w:rFonts w:asciiTheme="minorHAnsi" w:hAnsiTheme="minorHAnsi"/>
                <w:color w:val="000000" w:themeColor="text1"/>
                <w:sz w:val="22"/>
                <w:szCs w:val="22"/>
              </w:rPr>
            </w:pPr>
            <w:r w:rsidRPr="7FEE9036">
              <w:rPr>
                <w:rFonts w:asciiTheme="minorHAnsi" w:hAnsiTheme="minorHAnsi"/>
                <w:color w:val="000000" w:themeColor="text1"/>
                <w:sz w:val="22"/>
                <w:szCs w:val="22"/>
              </w:rPr>
              <w:t>2</w:t>
            </w:r>
          </w:p>
        </w:tc>
        <w:tc>
          <w:tcPr>
            <w:tcW w:w="1490" w:type="dxa"/>
          </w:tcPr>
          <w:p w14:paraId="7DFF3718" w14:textId="7EDCC5E2" w:rsidR="00FD76F8" w:rsidRPr="005614F0" w:rsidRDefault="29D86C9E" w:rsidP="7FEE9036">
            <w:pPr>
              <w:spacing w:line="259" w:lineRule="auto"/>
              <w:jc w:val="center"/>
              <w:rPr>
                <w:rFonts w:asciiTheme="minorHAnsi" w:hAnsiTheme="minorHAnsi"/>
                <w:color w:val="000000" w:themeColor="text1"/>
                <w:sz w:val="22"/>
                <w:szCs w:val="22"/>
              </w:rPr>
            </w:pPr>
            <w:r w:rsidRPr="7FEE9036">
              <w:rPr>
                <w:rFonts w:asciiTheme="minorHAnsi" w:hAnsiTheme="minorHAnsi"/>
                <w:color w:val="000000" w:themeColor="text1"/>
                <w:sz w:val="22"/>
                <w:szCs w:val="22"/>
              </w:rPr>
              <w:t>0</w:t>
            </w:r>
          </w:p>
        </w:tc>
      </w:tr>
      <w:tr w:rsidR="00FD76F8" w14:paraId="3F0C138E" w14:textId="77777777" w:rsidTr="1B3662AD">
        <w:trPr>
          <w:trHeight w:val="250"/>
          <w:jc w:val="center"/>
        </w:trPr>
        <w:tc>
          <w:tcPr>
            <w:tcW w:w="1429" w:type="dxa"/>
          </w:tcPr>
          <w:p w14:paraId="4948D088" w14:textId="77777777" w:rsidR="00FD76F8" w:rsidRPr="005614F0" w:rsidRDefault="00FD76F8" w:rsidP="7FEE9036">
            <w:pPr>
              <w:jc w:val="center"/>
              <w:rPr>
                <w:rFonts w:asciiTheme="minorHAnsi" w:hAnsiTheme="minorHAnsi"/>
                <w:snapToGrid w:val="0"/>
                <w:color w:val="000000"/>
                <w:sz w:val="22"/>
                <w:szCs w:val="22"/>
              </w:rPr>
            </w:pPr>
          </w:p>
        </w:tc>
        <w:tc>
          <w:tcPr>
            <w:tcW w:w="5796" w:type="dxa"/>
            <w:gridSpan w:val="2"/>
          </w:tcPr>
          <w:p w14:paraId="0974D404" w14:textId="77777777" w:rsidR="00FD76F8" w:rsidRPr="005614F0" w:rsidRDefault="00FD76F8" w:rsidP="7FEE9036">
            <w:pPr>
              <w:rPr>
                <w:rFonts w:asciiTheme="minorHAnsi" w:hAnsiTheme="minorHAnsi"/>
                <w:snapToGrid w:val="0"/>
                <w:color w:val="000000"/>
                <w:sz w:val="22"/>
                <w:szCs w:val="22"/>
              </w:rPr>
            </w:pPr>
            <w:r w:rsidRPr="7FEE9036">
              <w:rPr>
                <w:rFonts w:asciiTheme="minorHAnsi" w:hAnsiTheme="minorHAnsi"/>
                <w:snapToGrid w:val="0"/>
                <w:color w:val="000000"/>
                <w:sz w:val="22"/>
                <w:szCs w:val="22"/>
              </w:rPr>
              <w:t>ALAMEDA</w:t>
            </w:r>
          </w:p>
        </w:tc>
        <w:tc>
          <w:tcPr>
            <w:tcW w:w="1490" w:type="dxa"/>
          </w:tcPr>
          <w:p w14:paraId="61F6526D" w14:textId="77777777" w:rsidR="00FD76F8" w:rsidRPr="005614F0" w:rsidRDefault="00FD76F8" w:rsidP="7FEE9036">
            <w:pPr>
              <w:jc w:val="center"/>
              <w:rPr>
                <w:rFonts w:asciiTheme="minorHAnsi" w:hAnsiTheme="minorHAnsi"/>
                <w:snapToGrid w:val="0"/>
                <w:color w:val="000000"/>
                <w:sz w:val="22"/>
                <w:szCs w:val="22"/>
              </w:rPr>
            </w:pPr>
            <w:r w:rsidRPr="7FEE9036">
              <w:rPr>
                <w:rFonts w:asciiTheme="minorHAnsi" w:hAnsiTheme="minorHAnsi"/>
                <w:snapToGrid w:val="0"/>
                <w:color w:val="000000"/>
                <w:sz w:val="22"/>
                <w:szCs w:val="22"/>
              </w:rPr>
              <w:t>0</w:t>
            </w:r>
          </w:p>
        </w:tc>
        <w:tc>
          <w:tcPr>
            <w:tcW w:w="1490" w:type="dxa"/>
          </w:tcPr>
          <w:p w14:paraId="41C5098C" w14:textId="77777777" w:rsidR="00FD76F8" w:rsidRPr="005614F0" w:rsidRDefault="00FD76F8" w:rsidP="7FEE9036">
            <w:pPr>
              <w:jc w:val="center"/>
              <w:rPr>
                <w:rFonts w:asciiTheme="minorHAnsi" w:hAnsiTheme="minorHAnsi"/>
                <w:snapToGrid w:val="0"/>
                <w:color w:val="000000"/>
                <w:sz w:val="22"/>
                <w:szCs w:val="22"/>
              </w:rPr>
            </w:pPr>
            <w:r w:rsidRPr="7FEE9036">
              <w:rPr>
                <w:rFonts w:asciiTheme="minorHAnsi" w:hAnsiTheme="minorHAnsi"/>
                <w:snapToGrid w:val="0"/>
                <w:color w:val="000000"/>
                <w:sz w:val="22"/>
                <w:szCs w:val="22"/>
              </w:rPr>
              <w:t>0</w:t>
            </w:r>
          </w:p>
        </w:tc>
      </w:tr>
      <w:tr w:rsidR="00FD76F8" w14:paraId="5857C564" w14:textId="77777777" w:rsidTr="1B3662AD">
        <w:trPr>
          <w:trHeight w:val="250"/>
          <w:jc w:val="center"/>
        </w:trPr>
        <w:tc>
          <w:tcPr>
            <w:tcW w:w="1429" w:type="dxa"/>
          </w:tcPr>
          <w:p w14:paraId="4D57044E" w14:textId="77777777" w:rsidR="00FD76F8" w:rsidRPr="005614F0" w:rsidRDefault="00FD76F8" w:rsidP="7FEE9036">
            <w:pPr>
              <w:jc w:val="center"/>
              <w:rPr>
                <w:rFonts w:asciiTheme="minorHAnsi" w:hAnsiTheme="minorHAnsi"/>
                <w:snapToGrid w:val="0"/>
                <w:color w:val="000000"/>
                <w:sz w:val="22"/>
                <w:szCs w:val="22"/>
              </w:rPr>
            </w:pPr>
          </w:p>
        </w:tc>
        <w:tc>
          <w:tcPr>
            <w:tcW w:w="5796" w:type="dxa"/>
            <w:gridSpan w:val="2"/>
          </w:tcPr>
          <w:p w14:paraId="1E4CF663" w14:textId="1DF07DC8" w:rsidR="00FD76F8" w:rsidRPr="005614F0" w:rsidRDefault="00FD76F8" w:rsidP="7FEE9036">
            <w:pPr>
              <w:rPr>
                <w:rFonts w:asciiTheme="minorHAnsi" w:hAnsiTheme="minorHAnsi"/>
                <w:snapToGrid w:val="0"/>
                <w:color w:val="000000"/>
                <w:sz w:val="22"/>
                <w:szCs w:val="22"/>
              </w:rPr>
            </w:pPr>
            <w:r w:rsidRPr="7FEE9036">
              <w:rPr>
                <w:rFonts w:asciiTheme="minorHAnsi" w:hAnsiTheme="minorHAnsi"/>
                <w:snapToGrid w:val="0"/>
                <w:color w:val="000000"/>
                <w:sz w:val="22"/>
                <w:szCs w:val="22"/>
              </w:rPr>
              <w:t>SAN FRANCISCO</w:t>
            </w:r>
            <w:r w:rsidR="714B2880" w:rsidRPr="7FEE9036">
              <w:rPr>
                <w:rFonts w:asciiTheme="minorHAnsi" w:hAnsiTheme="minorHAnsi"/>
                <w:snapToGrid w:val="0"/>
                <w:color w:val="000000"/>
                <w:sz w:val="22"/>
                <w:szCs w:val="22"/>
              </w:rPr>
              <w:t xml:space="preserve"> </w:t>
            </w:r>
            <w:r w:rsidR="714B2880" w:rsidRPr="7FEE9036">
              <w:rPr>
                <w:rFonts w:asciiTheme="minorHAnsi" w:hAnsiTheme="minorHAnsi"/>
                <w:i/>
                <w:iCs/>
                <w:color w:val="000000" w:themeColor="text1"/>
                <w:sz w:val="22"/>
                <w:szCs w:val="22"/>
              </w:rPr>
              <w:t>(</w:t>
            </w:r>
            <w:r w:rsidR="1D4DC05D" w:rsidRPr="7FEE9036">
              <w:rPr>
                <w:rFonts w:asciiTheme="minorHAnsi" w:hAnsiTheme="minorHAnsi"/>
                <w:i/>
                <w:iCs/>
                <w:color w:val="000000" w:themeColor="text1"/>
                <w:sz w:val="22"/>
                <w:szCs w:val="22"/>
              </w:rPr>
              <w:t>*</w:t>
            </w:r>
            <w:r w:rsidR="714B2880" w:rsidRPr="7FEE9036">
              <w:rPr>
                <w:rFonts w:asciiTheme="minorHAnsi" w:hAnsiTheme="minorHAnsi"/>
                <w:i/>
                <w:iCs/>
                <w:color w:val="000000" w:themeColor="text1"/>
                <w:sz w:val="22"/>
                <w:szCs w:val="22"/>
              </w:rPr>
              <w:t>one lead position)</w:t>
            </w:r>
          </w:p>
        </w:tc>
        <w:tc>
          <w:tcPr>
            <w:tcW w:w="1490" w:type="dxa"/>
          </w:tcPr>
          <w:p w14:paraId="0994E379" w14:textId="1D33BFAD" w:rsidR="00FD76F8" w:rsidRPr="005614F0" w:rsidRDefault="1A00A847" w:rsidP="7FEE9036">
            <w:pPr>
              <w:spacing w:line="259" w:lineRule="auto"/>
              <w:jc w:val="center"/>
              <w:rPr>
                <w:rFonts w:asciiTheme="minorHAnsi" w:hAnsiTheme="minorHAnsi"/>
                <w:color w:val="000000" w:themeColor="text1"/>
                <w:sz w:val="22"/>
                <w:szCs w:val="22"/>
              </w:rPr>
            </w:pPr>
            <w:r w:rsidRPr="7FEE9036">
              <w:rPr>
                <w:rFonts w:asciiTheme="minorHAnsi" w:hAnsiTheme="minorHAnsi"/>
                <w:color w:val="000000" w:themeColor="text1"/>
                <w:sz w:val="22"/>
                <w:szCs w:val="22"/>
              </w:rPr>
              <w:t>1*</w:t>
            </w:r>
          </w:p>
        </w:tc>
        <w:tc>
          <w:tcPr>
            <w:tcW w:w="1490" w:type="dxa"/>
          </w:tcPr>
          <w:p w14:paraId="2FE75294" w14:textId="77777777" w:rsidR="00FD76F8" w:rsidRPr="005614F0" w:rsidRDefault="330674E9" w:rsidP="7FEE9036">
            <w:pPr>
              <w:jc w:val="center"/>
              <w:rPr>
                <w:rFonts w:asciiTheme="minorHAnsi" w:hAnsiTheme="minorHAnsi"/>
                <w:snapToGrid w:val="0"/>
                <w:color w:val="000000"/>
                <w:sz w:val="22"/>
                <w:szCs w:val="22"/>
              </w:rPr>
            </w:pPr>
            <w:r w:rsidRPr="7FEE9036">
              <w:rPr>
                <w:rFonts w:asciiTheme="minorHAnsi" w:hAnsiTheme="minorHAnsi"/>
                <w:snapToGrid w:val="0"/>
                <w:color w:val="000000"/>
                <w:sz w:val="22"/>
                <w:szCs w:val="22"/>
              </w:rPr>
              <w:t>0</w:t>
            </w:r>
          </w:p>
        </w:tc>
      </w:tr>
      <w:tr w:rsidR="00FD76F8" w14:paraId="5DD43BC0" w14:textId="77777777" w:rsidTr="1B3662AD">
        <w:trPr>
          <w:trHeight w:val="250"/>
          <w:jc w:val="center"/>
        </w:trPr>
        <w:tc>
          <w:tcPr>
            <w:tcW w:w="1429" w:type="dxa"/>
            <w:tcBorders>
              <w:bottom w:val="single" w:sz="6" w:space="0" w:color="000000" w:themeColor="text1"/>
            </w:tcBorders>
          </w:tcPr>
          <w:p w14:paraId="3A3C6E10" w14:textId="77777777" w:rsidR="00FD76F8" w:rsidRPr="005614F0" w:rsidRDefault="00FD76F8" w:rsidP="7FEE9036">
            <w:pPr>
              <w:jc w:val="center"/>
              <w:rPr>
                <w:rFonts w:asciiTheme="minorHAnsi" w:hAnsiTheme="minorHAnsi"/>
                <w:snapToGrid w:val="0"/>
                <w:color w:val="000000"/>
                <w:sz w:val="22"/>
                <w:szCs w:val="22"/>
              </w:rPr>
            </w:pPr>
          </w:p>
        </w:tc>
        <w:tc>
          <w:tcPr>
            <w:tcW w:w="5796" w:type="dxa"/>
            <w:gridSpan w:val="2"/>
            <w:tcBorders>
              <w:bottom w:val="single" w:sz="6" w:space="0" w:color="000000" w:themeColor="text1"/>
            </w:tcBorders>
          </w:tcPr>
          <w:p w14:paraId="3B572265" w14:textId="77777777" w:rsidR="00FD76F8" w:rsidRPr="005614F0" w:rsidRDefault="00FD76F8" w:rsidP="7FEE9036">
            <w:pPr>
              <w:rPr>
                <w:rFonts w:asciiTheme="minorHAnsi" w:hAnsiTheme="minorHAnsi"/>
                <w:snapToGrid w:val="0"/>
                <w:color w:val="000000"/>
                <w:sz w:val="22"/>
                <w:szCs w:val="22"/>
              </w:rPr>
            </w:pPr>
            <w:r w:rsidRPr="7FEE9036">
              <w:rPr>
                <w:rFonts w:asciiTheme="minorHAnsi" w:hAnsiTheme="minorHAnsi"/>
                <w:snapToGrid w:val="0"/>
                <w:color w:val="000000"/>
                <w:sz w:val="22"/>
                <w:szCs w:val="22"/>
              </w:rPr>
              <w:t>OTHER S. F. BAY &amp; SAN MATEO COUNTY PORTS</w:t>
            </w:r>
          </w:p>
        </w:tc>
        <w:tc>
          <w:tcPr>
            <w:tcW w:w="1490" w:type="dxa"/>
            <w:tcBorders>
              <w:bottom w:val="single" w:sz="6" w:space="0" w:color="000000" w:themeColor="text1"/>
            </w:tcBorders>
          </w:tcPr>
          <w:p w14:paraId="18CF5A94" w14:textId="77777777" w:rsidR="00FD76F8" w:rsidRPr="005614F0" w:rsidRDefault="00FD76F8" w:rsidP="7FEE9036">
            <w:pPr>
              <w:jc w:val="center"/>
              <w:rPr>
                <w:rFonts w:asciiTheme="minorHAnsi" w:hAnsiTheme="minorHAnsi"/>
                <w:snapToGrid w:val="0"/>
                <w:color w:val="000000"/>
                <w:sz w:val="22"/>
                <w:szCs w:val="22"/>
              </w:rPr>
            </w:pPr>
            <w:r w:rsidRPr="7FEE9036">
              <w:rPr>
                <w:rFonts w:asciiTheme="minorHAnsi" w:hAnsiTheme="minorHAnsi"/>
                <w:snapToGrid w:val="0"/>
                <w:color w:val="000000"/>
                <w:sz w:val="22"/>
                <w:szCs w:val="22"/>
              </w:rPr>
              <w:t>0</w:t>
            </w:r>
          </w:p>
        </w:tc>
        <w:tc>
          <w:tcPr>
            <w:tcW w:w="1490" w:type="dxa"/>
            <w:tcBorders>
              <w:bottom w:val="single" w:sz="6" w:space="0" w:color="000000" w:themeColor="text1"/>
            </w:tcBorders>
          </w:tcPr>
          <w:p w14:paraId="65D2AA18" w14:textId="77777777" w:rsidR="00FD76F8" w:rsidRPr="005614F0" w:rsidRDefault="00FD76F8" w:rsidP="7FEE9036">
            <w:pPr>
              <w:jc w:val="center"/>
              <w:rPr>
                <w:rFonts w:asciiTheme="minorHAnsi" w:hAnsiTheme="minorHAnsi"/>
                <w:snapToGrid w:val="0"/>
                <w:color w:val="000000"/>
                <w:sz w:val="22"/>
                <w:szCs w:val="22"/>
              </w:rPr>
            </w:pPr>
            <w:r w:rsidRPr="7FEE9036">
              <w:rPr>
                <w:rFonts w:asciiTheme="minorHAnsi" w:hAnsiTheme="minorHAnsi"/>
                <w:snapToGrid w:val="0"/>
                <w:color w:val="000000"/>
                <w:sz w:val="22"/>
                <w:szCs w:val="22"/>
              </w:rPr>
              <w:t>0</w:t>
            </w:r>
          </w:p>
        </w:tc>
      </w:tr>
      <w:tr w:rsidR="00FD76F8" w14:paraId="3FF4B869" w14:textId="77777777" w:rsidTr="1B3662AD">
        <w:trPr>
          <w:trHeight w:val="250"/>
          <w:jc w:val="center"/>
        </w:trPr>
        <w:tc>
          <w:tcPr>
            <w:tcW w:w="1429" w:type="dxa"/>
          </w:tcPr>
          <w:p w14:paraId="32051735" w14:textId="77777777" w:rsidR="00FD76F8" w:rsidRPr="005614F0" w:rsidRDefault="72945913" w:rsidP="7FEE9036">
            <w:pPr>
              <w:jc w:val="center"/>
              <w:rPr>
                <w:rFonts w:asciiTheme="minorHAnsi" w:hAnsiTheme="minorHAnsi"/>
                <w:snapToGrid w:val="0"/>
                <w:color w:val="000000"/>
                <w:sz w:val="22"/>
                <w:szCs w:val="22"/>
              </w:rPr>
            </w:pPr>
            <w:r w:rsidRPr="7FEE9036">
              <w:rPr>
                <w:rFonts w:asciiTheme="minorHAnsi" w:hAnsiTheme="minorHAnsi"/>
                <w:snapToGrid w:val="0"/>
                <w:color w:val="000000"/>
                <w:sz w:val="22"/>
                <w:szCs w:val="22"/>
              </w:rPr>
              <w:t>5</w:t>
            </w:r>
          </w:p>
        </w:tc>
        <w:tc>
          <w:tcPr>
            <w:tcW w:w="5796" w:type="dxa"/>
            <w:gridSpan w:val="2"/>
          </w:tcPr>
          <w:p w14:paraId="085819A9" w14:textId="77777777" w:rsidR="00FD76F8" w:rsidRPr="005614F0" w:rsidRDefault="00FD76F8" w:rsidP="7FEE9036">
            <w:pPr>
              <w:rPr>
                <w:rFonts w:asciiTheme="minorHAnsi" w:hAnsiTheme="minorHAnsi"/>
                <w:snapToGrid w:val="0"/>
                <w:color w:val="000000"/>
                <w:sz w:val="22"/>
                <w:szCs w:val="22"/>
              </w:rPr>
            </w:pPr>
            <w:r w:rsidRPr="7FEE9036">
              <w:rPr>
                <w:rFonts w:asciiTheme="minorHAnsi" w:hAnsiTheme="minorHAnsi"/>
                <w:snapToGrid w:val="0"/>
                <w:color w:val="000000"/>
                <w:sz w:val="22"/>
                <w:szCs w:val="22"/>
              </w:rPr>
              <w:t>BODEGA BAY</w:t>
            </w:r>
          </w:p>
        </w:tc>
        <w:tc>
          <w:tcPr>
            <w:tcW w:w="1490" w:type="dxa"/>
          </w:tcPr>
          <w:p w14:paraId="36DD0DDC" w14:textId="77777777" w:rsidR="00FD76F8" w:rsidRPr="005614F0" w:rsidRDefault="00FD76F8" w:rsidP="7FEE9036">
            <w:pPr>
              <w:jc w:val="center"/>
              <w:rPr>
                <w:rFonts w:asciiTheme="minorHAnsi" w:hAnsiTheme="minorHAnsi"/>
                <w:snapToGrid w:val="0"/>
                <w:color w:val="000000"/>
                <w:sz w:val="22"/>
                <w:szCs w:val="22"/>
              </w:rPr>
            </w:pPr>
            <w:r w:rsidRPr="7FEE9036">
              <w:rPr>
                <w:rFonts w:asciiTheme="minorHAnsi" w:hAnsiTheme="minorHAnsi"/>
                <w:snapToGrid w:val="0"/>
                <w:color w:val="000000"/>
                <w:sz w:val="22"/>
                <w:szCs w:val="22"/>
              </w:rPr>
              <w:t>0</w:t>
            </w:r>
          </w:p>
        </w:tc>
        <w:tc>
          <w:tcPr>
            <w:tcW w:w="1490" w:type="dxa"/>
          </w:tcPr>
          <w:p w14:paraId="596983DE" w14:textId="77777777" w:rsidR="00FD76F8" w:rsidRPr="005614F0" w:rsidRDefault="00FD76F8" w:rsidP="7FEE9036">
            <w:pPr>
              <w:jc w:val="center"/>
              <w:rPr>
                <w:rFonts w:asciiTheme="minorHAnsi" w:hAnsiTheme="minorHAnsi"/>
                <w:snapToGrid w:val="0"/>
                <w:color w:val="000000"/>
                <w:sz w:val="22"/>
                <w:szCs w:val="22"/>
              </w:rPr>
            </w:pPr>
            <w:r w:rsidRPr="7FEE9036">
              <w:rPr>
                <w:rFonts w:asciiTheme="minorHAnsi" w:hAnsiTheme="minorHAnsi"/>
                <w:snapToGrid w:val="0"/>
                <w:color w:val="000000"/>
                <w:sz w:val="22"/>
                <w:szCs w:val="22"/>
              </w:rPr>
              <w:t>0</w:t>
            </w:r>
          </w:p>
        </w:tc>
      </w:tr>
      <w:tr w:rsidR="00FD76F8" w14:paraId="67B9F714" w14:textId="77777777" w:rsidTr="1B3662AD">
        <w:trPr>
          <w:trHeight w:val="250"/>
          <w:jc w:val="center"/>
        </w:trPr>
        <w:tc>
          <w:tcPr>
            <w:tcW w:w="1429" w:type="dxa"/>
          </w:tcPr>
          <w:p w14:paraId="2A53690A" w14:textId="77777777" w:rsidR="00FD76F8" w:rsidRPr="005614F0" w:rsidRDefault="00FD76F8" w:rsidP="7FEE9036">
            <w:pPr>
              <w:jc w:val="center"/>
              <w:rPr>
                <w:rFonts w:asciiTheme="minorHAnsi" w:hAnsiTheme="minorHAnsi"/>
                <w:snapToGrid w:val="0"/>
                <w:color w:val="000000"/>
                <w:sz w:val="22"/>
                <w:szCs w:val="22"/>
              </w:rPr>
            </w:pPr>
          </w:p>
        </w:tc>
        <w:tc>
          <w:tcPr>
            <w:tcW w:w="5796" w:type="dxa"/>
            <w:gridSpan w:val="2"/>
          </w:tcPr>
          <w:p w14:paraId="5CF176C1" w14:textId="77777777" w:rsidR="00FD76F8" w:rsidRPr="005614F0" w:rsidRDefault="00FD76F8" w:rsidP="7FEE9036">
            <w:pPr>
              <w:rPr>
                <w:rFonts w:asciiTheme="minorHAnsi" w:hAnsiTheme="minorHAnsi"/>
                <w:snapToGrid w:val="0"/>
                <w:color w:val="000000"/>
                <w:sz w:val="22"/>
                <w:szCs w:val="22"/>
              </w:rPr>
            </w:pPr>
            <w:r w:rsidRPr="7FEE9036">
              <w:rPr>
                <w:rFonts w:asciiTheme="minorHAnsi" w:hAnsiTheme="minorHAnsi"/>
                <w:snapToGrid w:val="0"/>
                <w:color w:val="000000"/>
                <w:sz w:val="22"/>
                <w:szCs w:val="22"/>
              </w:rPr>
              <w:t>FORT BRAGG</w:t>
            </w:r>
          </w:p>
        </w:tc>
        <w:tc>
          <w:tcPr>
            <w:tcW w:w="1490" w:type="dxa"/>
          </w:tcPr>
          <w:p w14:paraId="3665A6F3" w14:textId="77777777" w:rsidR="00FD76F8" w:rsidRPr="005614F0" w:rsidRDefault="34DA0A26" w:rsidP="7FEE9036">
            <w:pPr>
              <w:jc w:val="center"/>
              <w:rPr>
                <w:rFonts w:asciiTheme="minorHAnsi" w:hAnsiTheme="minorHAnsi"/>
                <w:snapToGrid w:val="0"/>
                <w:color w:val="000000"/>
                <w:sz w:val="22"/>
                <w:szCs w:val="22"/>
              </w:rPr>
            </w:pPr>
            <w:r w:rsidRPr="7FEE9036">
              <w:rPr>
                <w:rFonts w:asciiTheme="minorHAnsi" w:hAnsiTheme="minorHAnsi"/>
                <w:snapToGrid w:val="0"/>
                <w:color w:val="000000"/>
                <w:sz w:val="22"/>
                <w:szCs w:val="22"/>
              </w:rPr>
              <w:t>2</w:t>
            </w:r>
          </w:p>
        </w:tc>
        <w:tc>
          <w:tcPr>
            <w:tcW w:w="1490" w:type="dxa"/>
          </w:tcPr>
          <w:p w14:paraId="74C29423" w14:textId="77777777" w:rsidR="00FD76F8" w:rsidRPr="005614F0" w:rsidRDefault="34DA0A26" w:rsidP="7FEE9036">
            <w:pPr>
              <w:jc w:val="center"/>
              <w:rPr>
                <w:rFonts w:asciiTheme="minorHAnsi" w:hAnsiTheme="minorHAnsi"/>
                <w:snapToGrid w:val="0"/>
                <w:color w:val="000000"/>
                <w:sz w:val="22"/>
                <w:szCs w:val="22"/>
              </w:rPr>
            </w:pPr>
            <w:r w:rsidRPr="7FEE9036">
              <w:rPr>
                <w:rFonts w:asciiTheme="minorHAnsi" w:hAnsiTheme="minorHAnsi"/>
                <w:snapToGrid w:val="0"/>
                <w:color w:val="000000"/>
                <w:sz w:val="22"/>
                <w:szCs w:val="22"/>
              </w:rPr>
              <w:t>0</w:t>
            </w:r>
          </w:p>
        </w:tc>
      </w:tr>
      <w:tr w:rsidR="00FD76F8" w14:paraId="7CF2C8DC" w14:textId="77777777" w:rsidTr="1B3662AD">
        <w:trPr>
          <w:trHeight w:val="250"/>
          <w:jc w:val="center"/>
        </w:trPr>
        <w:tc>
          <w:tcPr>
            <w:tcW w:w="1429" w:type="dxa"/>
            <w:tcBorders>
              <w:bottom w:val="single" w:sz="6" w:space="0" w:color="000000" w:themeColor="text1"/>
            </w:tcBorders>
          </w:tcPr>
          <w:p w14:paraId="6448978D" w14:textId="77777777" w:rsidR="00FD76F8" w:rsidRPr="005614F0" w:rsidRDefault="00FD76F8" w:rsidP="7FEE9036">
            <w:pPr>
              <w:jc w:val="center"/>
              <w:rPr>
                <w:rFonts w:asciiTheme="minorHAnsi" w:hAnsiTheme="minorHAnsi"/>
                <w:snapToGrid w:val="0"/>
                <w:color w:val="000000"/>
                <w:sz w:val="22"/>
                <w:szCs w:val="22"/>
              </w:rPr>
            </w:pPr>
          </w:p>
        </w:tc>
        <w:tc>
          <w:tcPr>
            <w:tcW w:w="5796" w:type="dxa"/>
            <w:gridSpan w:val="2"/>
            <w:tcBorders>
              <w:bottom w:val="single" w:sz="6" w:space="0" w:color="000000" w:themeColor="text1"/>
            </w:tcBorders>
          </w:tcPr>
          <w:p w14:paraId="4FEADB88" w14:textId="77777777" w:rsidR="00FD76F8" w:rsidRPr="005614F0" w:rsidRDefault="00FD76F8" w:rsidP="7FEE9036">
            <w:pPr>
              <w:rPr>
                <w:rFonts w:asciiTheme="minorHAnsi" w:hAnsiTheme="minorHAnsi"/>
                <w:snapToGrid w:val="0"/>
                <w:color w:val="000000"/>
                <w:sz w:val="22"/>
                <w:szCs w:val="22"/>
              </w:rPr>
            </w:pPr>
            <w:r w:rsidRPr="7FEE9036">
              <w:rPr>
                <w:rFonts w:asciiTheme="minorHAnsi" w:hAnsiTheme="minorHAnsi"/>
                <w:snapToGrid w:val="0"/>
                <w:color w:val="000000"/>
                <w:sz w:val="22"/>
                <w:szCs w:val="22"/>
              </w:rPr>
              <w:t>OTHER MENDOCINO COUNTY PORTS</w:t>
            </w:r>
          </w:p>
        </w:tc>
        <w:tc>
          <w:tcPr>
            <w:tcW w:w="1490" w:type="dxa"/>
            <w:tcBorders>
              <w:bottom w:val="single" w:sz="6" w:space="0" w:color="000000" w:themeColor="text1"/>
            </w:tcBorders>
          </w:tcPr>
          <w:p w14:paraId="7FF4CC0A" w14:textId="77777777" w:rsidR="00FD76F8" w:rsidRPr="005614F0" w:rsidRDefault="00FD76F8" w:rsidP="7FEE9036">
            <w:pPr>
              <w:jc w:val="center"/>
              <w:rPr>
                <w:rFonts w:asciiTheme="minorHAnsi" w:hAnsiTheme="minorHAnsi"/>
                <w:snapToGrid w:val="0"/>
                <w:color w:val="000000"/>
                <w:sz w:val="22"/>
                <w:szCs w:val="22"/>
              </w:rPr>
            </w:pPr>
            <w:r w:rsidRPr="7FEE9036">
              <w:rPr>
                <w:rFonts w:asciiTheme="minorHAnsi" w:hAnsiTheme="minorHAnsi"/>
                <w:snapToGrid w:val="0"/>
                <w:color w:val="000000"/>
                <w:sz w:val="22"/>
                <w:szCs w:val="22"/>
              </w:rPr>
              <w:t>0</w:t>
            </w:r>
          </w:p>
        </w:tc>
        <w:tc>
          <w:tcPr>
            <w:tcW w:w="1490" w:type="dxa"/>
            <w:tcBorders>
              <w:bottom w:val="single" w:sz="6" w:space="0" w:color="000000" w:themeColor="text1"/>
            </w:tcBorders>
          </w:tcPr>
          <w:p w14:paraId="6D44A174" w14:textId="77777777" w:rsidR="00FD76F8" w:rsidRPr="005614F0" w:rsidRDefault="00FD76F8" w:rsidP="7FEE9036">
            <w:pPr>
              <w:jc w:val="center"/>
              <w:rPr>
                <w:rFonts w:asciiTheme="minorHAnsi" w:hAnsiTheme="minorHAnsi"/>
                <w:snapToGrid w:val="0"/>
                <w:color w:val="000000"/>
                <w:sz w:val="22"/>
                <w:szCs w:val="22"/>
              </w:rPr>
            </w:pPr>
            <w:r w:rsidRPr="7FEE9036">
              <w:rPr>
                <w:rFonts w:asciiTheme="minorHAnsi" w:hAnsiTheme="minorHAnsi"/>
                <w:snapToGrid w:val="0"/>
                <w:color w:val="000000"/>
                <w:sz w:val="22"/>
                <w:szCs w:val="22"/>
              </w:rPr>
              <w:t>0</w:t>
            </w:r>
          </w:p>
        </w:tc>
      </w:tr>
      <w:tr w:rsidR="00FD76F8" w14:paraId="3E20191D" w14:textId="77777777" w:rsidTr="1B3662AD">
        <w:trPr>
          <w:trHeight w:val="250"/>
          <w:jc w:val="center"/>
        </w:trPr>
        <w:tc>
          <w:tcPr>
            <w:tcW w:w="1429" w:type="dxa"/>
          </w:tcPr>
          <w:p w14:paraId="0910AB84" w14:textId="77777777" w:rsidR="00FD76F8" w:rsidRPr="005614F0" w:rsidRDefault="72945913" w:rsidP="7FEE9036">
            <w:pPr>
              <w:jc w:val="center"/>
              <w:rPr>
                <w:rFonts w:asciiTheme="minorHAnsi" w:hAnsiTheme="minorHAnsi"/>
                <w:snapToGrid w:val="0"/>
                <w:color w:val="000000"/>
                <w:sz w:val="22"/>
                <w:szCs w:val="22"/>
              </w:rPr>
            </w:pPr>
            <w:r w:rsidRPr="7FEE9036">
              <w:rPr>
                <w:rFonts w:asciiTheme="minorHAnsi" w:hAnsiTheme="minorHAnsi"/>
                <w:snapToGrid w:val="0"/>
                <w:color w:val="000000"/>
                <w:sz w:val="22"/>
                <w:szCs w:val="22"/>
              </w:rPr>
              <w:t>6</w:t>
            </w:r>
          </w:p>
        </w:tc>
        <w:tc>
          <w:tcPr>
            <w:tcW w:w="5796" w:type="dxa"/>
            <w:gridSpan w:val="2"/>
          </w:tcPr>
          <w:p w14:paraId="5F90A9B6" w14:textId="77777777" w:rsidR="00FD76F8" w:rsidRPr="005614F0" w:rsidRDefault="00FD76F8" w:rsidP="7FEE9036">
            <w:pPr>
              <w:rPr>
                <w:rFonts w:asciiTheme="minorHAnsi" w:hAnsiTheme="minorHAnsi"/>
                <w:snapToGrid w:val="0"/>
                <w:color w:val="000000"/>
                <w:sz w:val="22"/>
                <w:szCs w:val="22"/>
              </w:rPr>
            </w:pPr>
            <w:r w:rsidRPr="7FEE9036">
              <w:rPr>
                <w:rFonts w:asciiTheme="minorHAnsi" w:hAnsiTheme="minorHAnsi"/>
                <w:snapToGrid w:val="0"/>
                <w:color w:val="000000"/>
                <w:sz w:val="22"/>
                <w:szCs w:val="22"/>
              </w:rPr>
              <w:t>EUREKA</w:t>
            </w:r>
          </w:p>
        </w:tc>
        <w:tc>
          <w:tcPr>
            <w:tcW w:w="1490" w:type="dxa"/>
          </w:tcPr>
          <w:p w14:paraId="4BCBA540" w14:textId="77777777" w:rsidR="00FD76F8" w:rsidRPr="005614F0" w:rsidRDefault="31B3430C" w:rsidP="7FEE9036">
            <w:pPr>
              <w:jc w:val="center"/>
              <w:rPr>
                <w:rFonts w:asciiTheme="minorHAnsi" w:hAnsiTheme="minorHAnsi"/>
                <w:snapToGrid w:val="0"/>
                <w:color w:val="000000"/>
                <w:sz w:val="22"/>
                <w:szCs w:val="22"/>
              </w:rPr>
            </w:pPr>
            <w:r w:rsidRPr="7FEE9036">
              <w:rPr>
                <w:rFonts w:asciiTheme="minorHAnsi" w:hAnsiTheme="minorHAnsi"/>
                <w:snapToGrid w:val="0"/>
                <w:color w:val="000000"/>
                <w:sz w:val="22"/>
                <w:szCs w:val="22"/>
              </w:rPr>
              <w:t>1</w:t>
            </w:r>
          </w:p>
        </w:tc>
        <w:tc>
          <w:tcPr>
            <w:tcW w:w="1490" w:type="dxa"/>
          </w:tcPr>
          <w:p w14:paraId="5E8F64EF" w14:textId="77777777" w:rsidR="00FD76F8" w:rsidRPr="005614F0" w:rsidRDefault="00FD76F8" w:rsidP="7FEE9036">
            <w:pPr>
              <w:jc w:val="center"/>
              <w:rPr>
                <w:rFonts w:asciiTheme="minorHAnsi" w:hAnsiTheme="minorHAnsi"/>
                <w:snapToGrid w:val="0"/>
                <w:color w:val="000000"/>
                <w:sz w:val="22"/>
                <w:szCs w:val="22"/>
              </w:rPr>
            </w:pPr>
            <w:r w:rsidRPr="7FEE9036">
              <w:rPr>
                <w:rFonts w:asciiTheme="minorHAnsi" w:hAnsiTheme="minorHAnsi"/>
                <w:snapToGrid w:val="0"/>
                <w:color w:val="000000"/>
                <w:sz w:val="22"/>
                <w:szCs w:val="22"/>
              </w:rPr>
              <w:t>1</w:t>
            </w:r>
          </w:p>
        </w:tc>
      </w:tr>
      <w:tr w:rsidR="0022404F" w14:paraId="531AA64B" w14:textId="77777777" w:rsidTr="1B3662AD">
        <w:trPr>
          <w:trHeight w:val="250"/>
          <w:jc w:val="center"/>
        </w:trPr>
        <w:tc>
          <w:tcPr>
            <w:tcW w:w="1429" w:type="dxa"/>
            <w:tcBorders>
              <w:top w:val="single" w:sz="6" w:space="0" w:color="000000" w:themeColor="text1"/>
            </w:tcBorders>
          </w:tcPr>
          <w:p w14:paraId="707043C6" w14:textId="77777777" w:rsidR="0022404F" w:rsidRPr="005614F0" w:rsidRDefault="72945913" w:rsidP="7FEE9036">
            <w:pPr>
              <w:jc w:val="center"/>
              <w:rPr>
                <w:rFonts w:asciiTheme="minorHAnsi" w:hAnsiTheme="minorHAnsi"/>
                <w:snapToGrid w:val="0"/>
                <w:color w:val="000000"/>
                <w:sz w:val="22"/>
                <w:szCs w:val="22"/>
              </w:rPr>
            </w:pPr>
            <w:r w:rsidRPr="7FEE9036">
              <w:rPr>
                <w:rFonts w:asciiTheme="minorHAnsi" w:hAnsiTheme="minorHAnsi"/>
                <w:snapToGrid w:val="0"/>
                <w:color w:val="000000"/>
                <w:sz w:val="22"/>
                <w:szCs w:val="22"/>
              </w:rPr>
              <w:t>7</w:t>
            </w:r>
          </w:p>
        </w:tc>
        <w:tc>
          <w:tcPr>
            <w:tcW w:w="5796" w:type="dxa"/>
            <w:gridSpan w:val="2"/>
            <w:tcBorders>
              <w:top w:val="single" w:sz="6" w:space="0" w:color="000000" w:themeColor="text1"/>
            </w:tcBorders>
          </w:tcPr>
          <w:p w14:paraId="1DE505C2" w14:textId="77777777" w:rsidR="0022404F" w:rsidRPr="005614F0" w:rsidRDefault="72945913" w:rsidP="7FEE9036">
            <w:pPr>
              <w:rPr>
                <w:rFonts w:asciiTheme="minorHAnsi" w:hAnsiTheme="minorHAnsi"/>
                <w:snapToGrid w:val="0"/>
                <w:color w:val="000000"/>
                <w:sz w:val="22"/>
                <w:szCs w:val="22"/>
              </w:rPr>
            </w:pPr>
            <w:r w:rsidRPr="7FEE9036">
              <w:rPr>
                <w:rFonts w:asciiTheme="minorHAnsi" w:hAnsiTheme="minorHAnsi"/>
                <w:snapToGrid w:val="0"/>
                <w:color w:val="000000"/>
                <w:sz w:val="22"/>
                <w:szCs w:val="22"/>
              </w:rPr>
              <w:t>CRESCENT CITY</w:t>
            </w:r>
          </w:p>
        </w:tc>
        <w:tc>
          <w:tcPr>
            <w:tcW w:w="1490" w:type="dxa"/>
            <w:tcBorders>
              <w:top w:val="single" w:sz="6" w:space="0" w:color="000000" w:themeColor="text1"/>
            </w:tcBorders>
          </w:tcPr>
          <w:p w14:paraId="761A9CA5" w14:textId="77777777" w:rsidR="0022404F" w:rsidRPr="005614F0" w:rsidRDefault="7A6DA0BA" w:rsidP="7FEE9036">
            <w:pPr>
              <w:jc w:val="center"/>
              <w:rPr>
                <w:rFonts w:asciiTheme="minorHAnsi" w:hAnsiTheme="minorHAnsi"/>
                <w:snapToGrid w:val="0"/>
                <w:color w:val="000000"/>
                <w:sz w:val="22"/>
                <w:szCs w:val="22"/>
              </w:rPr>
            </w:pPr>
            <w:r w:rsidRPr="7FEE9036">
              <w:rPr>
                <w:rFonts w:asciiTheme="minorHAnsi" w:hAnsiTheme="minorHAnsi"/>
                <w:snapToGrid w:val="0"/>
                <w:color w:val="000000"/>
                <w:sz w:val="22"/>
                <w:szCs w:val="22"/>
              </w:rPr>
              <w:t>0</w:t>
            </w:r>
          </w:p>
        </w:tc>
        <w:tc>
          <w:tcPr>
            <w:tcW w:w="1490" w:type="dxa"/>
            <w:tcBorders>
              <w:top w:val="single" w:sz="6" w:space="0" w:color="000000" w:themeColor="text1"/>
            </w:tcBorders>
          </w:tcPr>
          <w:p w14:paraId="75F8567B" w14:textId="77777777" w:rsidR="0022404F" w:rsidRPr="005614F0" w:rsidRDefault="72945913" w:rsidP="7FEE9036">
            <w:pPr>
              <w:jc w:val="center"/>
              <w:rPr>
                <w:rFonts w:asciiTheme="minorHAnsi" w:hAnsiTheme="minorHAnsi"/>
                <w:snapToGrid w:val="0"/>
                <w:color w:val="000000"/>
                <w:sz w:val="22"/>
                <w:szCs w:val="22"/>
              </w:rPr>
            </w:pPr>
            <w:r w:rsidRPr="7FEE9036">
              <w:rPr>
                <w:rFonts w:asciiTheme="minorHAnsi" w:hAnsiTheme="minorHAnsi"/>
                <w:snapToGrid w:val="0"/>
                <w:color w:val="000000"/>
                <w:sz w:val="22"/>
                <w:szCs w:val="22"/>
              </w:rPr>
              <w:t>1</w:t>
            </w:r>
          </w:p>
        </w:tc>
      </w:tr>
      <w:tr w:rsidR="0022404F" w14:paraId="2CC88EC3" w14:textId="77777777" w:rsidTr="1B3662AD">
        <w:trPr>
          <w:trHeight w:val="250"/>
          <w:jc w:val="center"/>
        </w:trPr>
        <w:tc>
          <w:tcPr>
            <w:tcW w:w="1429" w:type="dxa"/>
            <w:tcBorders>
              <w:top w:val="single" w:sz="6" w:space="0" w:color="000000" w:themeColor="text1"/>
              <w:bottom w:val="single" w:sz="6" w:space="0" w:color="000000" w:themeColor="text1"/>
            </w:tcBorders>
          </w:tcPr>
          <w:p w14:paraId="406A5D98" w14:textId="77777777" w:rsidR="0022404F" w:rsidRPr="005614F0" w:rsidRDefault="72945913" w:rsidP="7FEE9036">
            <w:pPr>
              <w:jc w:val="center"/>
              <w:rPr>
                <w:rFonts w:asciiTheme="minorHAnsi" w:hAnsiTheme="minorHAnsi"/>
                <w:snapToGrid w:val="0"/>
                <w:color w:val="000000"/>
                <w:sz w:val="22"/>
                <w:szCs w:val="22"/>
              </w:rPr>
            </w:pPr>
            <w:r w:rsidRPr="7FEE9036">
              <w:rPr>
                <w:rFonts w:asciiTheme="minorHAnsi" w:hAnsiTheme="minorHAnsi"/>
                <w:snapToGrid w:val="0"/>
                <w:color w:val="000000"/>
                <w:sz w:val="22"/>
                <w:szCs w:val="22"/>
              </w:rPr>
              <w:t>8</w:t>
            </w:r>
          </w:p>
        </w:tc>
        <w:tc>
          <w:tcPr>
            <w:tcW w:w="5796" w:type="dxa"/>
            <w:gridSpan w:val="2"/>
            <w:tcBorders>
              <w:top w:val="single" w:sz="6" w:space="0" w:color="000000" w:themeColor="text1"/>
              <w:bottom w:val="single" w:sz="6" w:space="0" w:color="000000" w:themeColor="text1"/>
            </w:tcBorders>
          </w:tcPr>
          <w:p w14:paraId="4B955B99" w14:textId="21E648BB" w:rsidR="0022404F" w:rsidRPr="005614F0" w:rsidRDefault="2AF75158" w:rsidP="7FEE9036">
            <w:pPr>
              <w:rPr>
                <w:rFonts w:asciiTheme="minorHAnsi" w:hAnsiTheme="minorHAnsi"/>
                <w:snapToGrid w:val="0"/>
                <w:color w:val="000000"/>
                <w:sz w:val="22"/>
                <w:szCs w:val="22"/>
              </w:rPr>
            </w:pPr>
            <w:r w:rsidRPr="7FEE9036">
              <w:rPr>
                <w:rFonts w:asciiTheme="minorHAnsi" w:hAnsiTheme="minorHAnsi"/>
                <w:snapToGrid w:val="0"/>
                <w:color w:val="000000"/>
                <w:sz w:val="22"/>
                <w:szCs w:val="22"/>
              </w:rPr>
              <w:t>PORT ORFORD</w:t>
            </w:r>
            <w:r w:rsidR="377BA5B9" w:rsidRPr="7FEE9036">
              <w:rPr>
                <w:rFonts w:asciiTheme="minorHAnsi" w:hAnsiTheme="minorHAnsi"/>
                <w:snapToGrid w:val="0"/>
                <w:color w:val="000000"/>
                <w:sz w:val="22"/>
                <w:szCs w:val="22"/>
              </w:rPr>
              <w:t xml:space="preserve"> </w:t>
            </w:r>
            <w:r w:rsidR="377BA5B9" w:rsidRPr="7FEE9036">
              <w:rPr>
                <w:rFonts w:asciiTheme="minorHAnsi" w:hAnsiTheme="minorHAnsi"/>
                <w:i/>
                <w:iCs/>
                <w:color w:val="000000" w:themeColor="text1"/>
                <w:sz w:val="22"/>
                <w:szCs w:val="22"/>
              </w:rPr>
              <w:t>(*one lead position)</w:t>
            </w:r>
          </w:p>
        </w:tc>
        <w:tc>
          <w:tcPr>
            <w:tcW w:w="1490" w:type="dxa"/>
            <w:tcBorders>
              <w:top w:val="single" w:sz="6" w:space="0" w:color="000000" w:themeColor="text1"/>
              <w:bottom w:val="single" w:sz="6" w:space="0" w:color="000000" w:themeColor="text1"/>
            </w:tcBorders>
          </w:tcPr>
          <w:p w14:paraId="3BE7CC15" w14:textId="77777777" w:rsidR="0022404F" w:rsidRPr="005614F0" w:rsidRDefault="2AF75158" w:rsidP="7FEE9036">
            <w:pPr>
              <w:jc w:val="center"/>
              <w:rPr>
                <w:rFonts w:asciiTheme="minorHAnsi" w:hAnsiTheme="minorHAnsi"/>
                <w:snapToGrid w:val="0"/>
                <w:color w:val="000000"/>
                <w:sz w:val="22"/>
                <w:szCs w:val="22"/>
              </w:rPr>
            </w:pPr>
            <w:r w:rsidRPr="7FEE9036">
              <w:rPr>
                <w:rFonts w:asciiTheme="minorHAnsi" w:hAnsiTheme="minorHAnsi"/>
                <w:snapToGrid w:val="0"/>
                <w:color w:val="000000"/>
                <w:sz w:val="22"/>
                <w:szCs w:val="22"/>
              </w:rPr>
              <w:t>1</w:t>
            </w:r>
            <w:r w:rsidR="330674E9" w:rsidRPr="7FEE9036">
              <w:rPr>
                <w:rFonts w:asciiTheme="minorHAnsi" w:hAnsiTheme="minorHAnsi"/>
                <w:snapToGrid w:val="0"/>
                <w:color w:val="000000"/>
                <w:sz w:val="22"/>
                <w:szCs w:val="22"/>
              </w:rPr>
              <w:t>*</w:t>
            </w:r>
          </w:p>
        </w:tc>
        <w:tc>
          <w:tcPr>
            <w:tcW w:w="1490" w:type="dxa"/>
            <w:tcBorders>
              <w:top w:val="single" w:sz="6" w:space="0" w:color="000000" w:themeColor="text1"/>
              <w:bottom w:val="single" w:sz="6" w:space="0" w:color="000000" w:themeColor="text1"/>
            </w:tcBorders>
          </w:tcPr>
          <w:p w14:paraId="468D10C1" w14:textId="77777777" w:rsidR="0022404F" w:rsidRPr="005614F0" w:rsidRDefault="3D7F601A" w:rsidP="7FEE9036">
            <w:pPr>
              <w:jc w:val="center"/>
              <w:rPr>
                <w:rFonts w:asciiTheme="minorHAnsi" w:hAnsiTheme="minorHAnsi"/>
                <w:snapToGrid w:val="0"/>
                <w:color w:val="000000"/>
                <w:sz w:val="22"/>
                <w:szCs w:val="22"/>
              </w:rPr>
            </w:pPr>
            <w:r w:rsidRPr="7FEE9036">
              <w:rPr>
                <w:rFonts w:asciiTheme="minorHAnsi" w:hAnsiTheme="minorHAnsi"/>
                <w:snapToGrid w:val="0"/>
                <w:color w:val="000000"/>
                <w:sz w:val="22"/>
                <w:szCs w:val="22"/>
              </w:rPr>
              <w:t>0</w:t>
            </w:r>
          </w:p>
        </w:tc>
      </w:tr>
      <w:tr w:rsidR="0022404F" w14:paraId="5AACE0E0" w14:textId="77777777" w:rsidTr="1B3662AD">
        <w:trPr>
          <w:trHeight w:val="250"/>
          <w:jc w:val="center"/>
        </w:trPr>
        <w:tc>
          <w:tcPr>
            <w:tcW w:w="1429" w:type="dxa"/>
          </w:tcPr>
          <w:p w14:paraId="25198FBB" w14:textId="77777777" w:rsidR="0022404F" w:rsidRPr="005614F0" w:rsidRDefault="72945913" w:rsidP="7FEE9036">
            <w:pPr>
              <w:jc w:val="center"/>
              <w:rPr>
                <w:rFonts w:asciiTheme="minorHAnsi" w:hAnsiTheme="minorHAnsi"/>
                <w:snapToGrid w:val="0"/>
                <w:color w:val="000000"/>
                <w:sz w:val="22"/>
                <w:szCs w:val="22"/>
              </w:rPr>
            </w:pPr>
            <w:r w:rsidRPr="7FEE9036">
              <w:rPr>
                <w:rFonts w:asciiTheme="minorHAnsi" w:hAnsiTheme="minorHAnsi"/>
                <w:snapToGrid w:val="0"/>
                <w:color w:val="000000"/>
                <w:sz w:val="22"/>
                <w:szCs w:val="22"/>
              </w:rPr>
              <w:t>9</w:t>
            </w:r>
          </w:p>
        </w:tc>
        <w:tc>
          <w:tcPr>
            <w:tcW w:w="5796" w:type="dxa"/>
            <w:gridSpan w:val="2"/>
          </w:tcPr>
          <w:p w14:paraId="60ABB7F2" w14:textId="4F3EF910" w:rsidR="0022404F" w:rsidRPr="005614F0" w:rsidRDefault="72945913" w:rsidP="7FEE9036">
            <w:pPr>
              <w:rPr>
                <w:rFonts w:asciiTheme="minorHAnsi" w:hAnsiTheme="minorHAnsi"/>
                <w:snapToGrid w:val="0"/>
                <w:color w:val="000000"/>
                <w:sz w:val="22"/>
                <w:szCs w:val="22"/>
              </w:rPr>
            </w:pPr>
            <w:r w:rsidRPr="7FEE9036">
              <w:rPr>
                <w:rFonts w:asciiTheme="minorHAnsi" w:hAnsiTheme="minorHAnsi"/>
                <w:snapToGrid w:val="0"/>
                <w:color w:val="000000"/>
                <w:sz w:val="22"/>
                <w:szCs w:val="22"/>
              </w:rPr>
              <w:t>COOS BAY</w:t>
            </w:r>
            <w:r w:rsidR="7B78C15D" w:rsidRPr="7FEE9036">
              <w:rPr>
                <w:rFonts w:asciiTheme="minorHAnsi" w:hAnsiTheme="minorHAnsi"/>
                <w:snapToGrid w:val="0"/>
                <w:color w:val="000000"/>
                <w:sz w:val="22"/>
                <w:szCs w:val="22"/>
              </w:rPr>
              <w:t xml:space="preserve"> </w:t>
            </w:r>
            <w:r w:rsidR="7B78C15D" w:rsidRPr="7FEE9036">
              <w:rPr>
                <w:rFonts w:asciiTheme="minorHAnsi" w:hAnsiTheme="minorHAnsi"/>
                <w:i/>
                <w:iCs/>
                <w:color w:val="000000" w:themeColor="text1"/>
                <w:sz w:val="22"/>
                <w:szCs w:val="22"/>
              </w:rPr>
              <w:t>(*one lead position)</w:t>
            </w:r>
          </w:p>
        </w:tc>
        <w:tc>
          <w:tcPr>
            <w:tcW w:w="1490" w:type="dxa"/>
          </w:tcPr>
          <w:p w14:paraId="36BCB5E7" w14:textId="77777777" w:rsidR="0022404F" w:rsidRPr="005614F0" w:rsidRDefault="72945913" w:rsidP="1B3662AD">
            <w:pPr>
              <w:jc w:val="center"/>
              <w:rPr>
                <w:rFonts w:asciiTheme="minorHAnsi" w:hAnsiTheme="minorHAnsi"/>
                <w:snapToGrid w:val="0"/>
                <w:color w:val="FF0000"/>
                <w:sz w:val="22"/>
                <w:szCs w:val="22"/>
              </w:rPr>
            </w:pPr>
            <w:r w:rsidRPr="1B3662AD">
              <w:rPr>
                <w:rFonts w:asciiTheme="minorHAnsi" w:hAnsiTheme="minorHAnsi"/>
                <w:snapToGrid w:val="0"/>
                <w:color w:val="FF0000"/>
                <w:sz w:val="22"/>
                <w:szCs w:val="22"/>
              </w:rPr>
              <w:t>1</w:t>
            </w:r>
            <w:r w:rsidR="330674E9" w:rsidRPr="1B3662AD">
              <w:rPr>
                <w:rFonts w:asciiTheme="minorHAnsi" w:hAnsiTheme="minorHAnsi"/>
                <w:snapToGrid w:val="0"/>
                <w:color w:val="FF0000"/>
                <w:sz w:val="22"/>
                <w:szCs w:val="22"/>
              </w:rPr>
              <w:t>*</w:t>
            </w:r>
          </w:p>
        </w:tc>
        <w:tc>
          <w:tcPr>
            <w:tcW w:w="1490" w:type="dxa"/>
          </w:tcPr>
          <w:p w14:paraId="009B237B" w14:textId="77FAD8EB" w:rsidR="0022404F" w:rsidRPr="005614F0" w:rsidRDefault="00837F00" w:rsidP="1B3662AD">
            <w:pPr>
              <w:jc w:val="center"/>
              <w:rPr>
                <w:rFonts w:asciiTheme="minorHAnsi" w:hAnsiTheme="minorHAnsi"/>
                <w:snapToGrid w:val="0"/>
                <w:color w:val="FF0000"/>
                <w:sz w:val="22"/>
                <w:szCs w:val="22"/>
              </w:rPr>
            </w:pPr>
            <w:r w:rsidRPr="1B3662AD">
              <w:rPr>
                <w:rFonts w:asciiTheme="minorHAnsi" w:hAnsiTheme="minorHAnsi"/>
                <w:snapToGrid w:val="0"/>
                <w:color w:val="FF0000"/>
                <w:sz w:val="22"/>
                <w:szCs w:val="22"/>
              </w:rPr>
              <w:t>2</w:t>
            </w:r>
          </w:p>
        </w:tc>
      </w:tr>
      <w:tr w:rsidR="0022404F" w14:paraId="5B79F659" w14:textId="77777777" w:rsidTr="1B3662AD">
        <w:trPr>
          <w:trHeight w:val="250"/>
          <w:jc w:val="center"/>
        </w:trPr>
        <w:tc>
          <w:tcPr>
            <w:tcW w:w="1429" w:type="dxa"/>
          </w:tcPr>
          <w:p w14:paraId="353BDE3F" w14:textId="77777777" w:rsidR="0022404F" w:rsidRPr="005614F0" w:rsidRDefault="0022404F" w:rsidP="7FEE9036">
            <w:pPr>
              <w:jc w:val="center"/>
              <w:rPr>
                <w:rFonts w:asciiTheme="minorHAnsi" w:hAnsiTheme="minorHAnsi"/>
                <w:snapToGrid w:val="0"/>
                <w:color w:val="000000"/>
                <w:sz w:val="22"/>
                <w:szCs w:val="22"/>
              </w:rPr>
            </w:pPr>
          </w:p>
        </w:tc>
        <w:tc>
          <w:tcPr>
            <w:tcW w:w="5796" w:type="dxa"/>
            <w:gridSpan w:val="2"/>
          </w:tcPr>
          <w:p w14:paraId="54C9F944" w14:textId="77777777" w:rsidR="0022404F" w:rsidRPr="005614F0" w:rsidRDefault="72945913" w:rsidP="7FEE9036">
            <w:pPr>
              <w:rPr>
                <w:rFonts w:asciiTheme="minorHAnsi" w:hAnsiTheme="minorHAnsi"/>
                <w:snapToGrid w:val="0"/>
                <w:color w:val="000000"/>
                <w:sz w:val="22"/>
                <w:szCs w:val="22"/>
              </w:rPr>
            </w:pPr>
            <w:r w:rsidRPr="7FEE9036">
              <w:rPr>
                <w:rFonts w:asciiTheme="minorHAnsi" w:hAnsiTheme="minorHAnsi"/>
                <w:snapToGrid w:val="0"/>
                <w:color w:val="000000"/>
                <w:sz w:val="22"/>
                <w:szCs w:val="22"/>
              </w:rPr>
              <w:t>FLORENCE</w:t>
            </w:r>
          </w:p>
        </w:tc>
        <w:tc>
          <w:tcPr>
            <w:tcW w:w="1490" w:type="dxa"/>
          </w:tcPr>
          <w:p w14:paraId="636C927F" w14:textId="77777777" w:rsidR="0022404F" w:rsidRPr="005614F0" w:rsidRDefault="72945913" w:rsidP="7FEE9036">
            <w:pPr>
              <w:jc w:val="center"/>
              <w:rPr>
                <w:rFonts w:asciiTheme="minorHAnsi" w:hAnsiTheme="minorHAnsi"/>
                <w:snapToGrid w:val="0"/>
                <w:color w:val="000000"/>
                <w:sz w:val="22"/>
                <w:szCs w:val="22"/>
              </w:rPr>
            </w:pPr>
            <w:r w:rsidRPr="7FEE9036">
              <w:rPr>
                <w:rFonts w:asciiTheme="minorHAnsi" w:hAnsiTheme="minorHAnsi"/>
                <w:snapToGrid w:val="0"/>
                <w:color w:val="000000"/>
                <w:sz w:val="22"/>
                <w:szCs w:val="22"/>
              </w:rPr>
              <w:t>0</w:t>
            </w:r>
          </w:p>
        </w:tc>
        <w:tc>
          <w:tcPr>
            <w:tcW w:w="1490" w:type="dxa"/>
          </w:tcPr>
          <w:p w14:paraId="573D0873" w14:textId="77777777" w:rsidR="0022404F" w:rsidRPr="005614F0" w:rsidRDefault="72945913" w:rsidP="7FEE9036">
            <w:pPr>
              <w:jc w:val="center"/>
              <w:rPr>
                <w:rFonts w:asciiTheme="minorHAnsi" w:hAnsiTheme="minorHAnsi"/>
                <w:snapToGrid w:val="0"/>
                <w:color w:val="000000"/>
                <w:sz w:val="22"/>
                <w:szCs w:val="22"/>
              </w:rPr>
            </w:pPr>
            <w:r w:rsidRPr="7FEE9036">
              <w:rPr>
                <w:rFonts w:asciiTheme="minorHAnsi" w:hAnsiTheme="minorHAnsi"/>
                <w:snapToGrid w:val="0"/>
                <w:color w:val="000000"/>
                <w:sz w:val="22"/>
                <w:szCs w:val="22"/>
              </w:rPr>
              <w:t>0</w:t>
            </w:r>
          </w:p>
        </w:tc>
      </w:tr>
      <w:tr w:rsidR="0022404F" w14:paraId="767B8266" w14:textId="77777777" w:rsidTr="1B3662AD">
        <w:trPr>
          <w:trHeight w:val="570"/>
          <w:jc w:val="center"/>
        </w:trPr>
        <w:tc>
          <w:tcPr>
            <w:tcW w:w="1429" w:type="dxa"/>
            <w:tcBorders>
              <w:top w:val="single" w:sz="6" w:space="0" w:color="000000" w:themeColor="text1"/>
              <w:bottom w:val="single" w:sz="6" w:space="0" w:color="000000" w:themeColor="text1"/>
            </w:tcBorders>
          </w:tcPr>
          <w:p w14:paraId="70EC949D" w14:textId="77777777" w:rsidR="0022404F" w:rsidRPr="005614F0" w:rsidRDefault="72945913" w:rsidP="7FEE9036">
            <w:pPr>
              <w:jc w:val="center"/>
              <w:rPr>
                <w:rFonts w:asciiTheme="minorHAnsi" w:hAnsiTheme="minorHAnsi"/>
                <w:snapToGrid w:val="0"/>
                <w:color w:val="000000"/>
                <w:sz w:val="22"/>
                <w:szCs w:val="22"/>
              </w:rPr>
            </w:pPr>
            <w:r w:rsidRPr="7FEE9036">
              <w:rPr>
                <w:rFonts w:asciiTheme="minorHAnsi" w:hAnsiTheme="minorHAnsi"/>
                <w:color w:val="000000" w:themeColor="text1"/>
                <w:sz w:val="22"/>
                <w:szCs w:val="22"/>
              </w:rPr>
              <w:t>10</w:t>
            </w:r>
          </w:p>
        </w:tc>
        <w:tc>
          <w:tcPr>
            <w:tcW w:w="5796" w:type="dxa"/>
            <w:gridSpan w:val="2"/>
            <w:tcBorders>
              <w:top w:val="single" w:sz="6" w:space="0" w:color="000000" w:themeColor="text1"/>
              <w:bottom w:val="single" w:sz="6" w:space="0" w:color="000000" w:themeColor="text1"/>
            </w:tcBorders>
          </w:tcPr>
          <w:p w14:paraId="3F0E3489" w14:textId="77777777" w:rsidR="0022404F" w:rsidRPr="005614F0" w:rsidRDefault="72945913" w:rsidP="7FEE9036">
            <w:pPr>
              <w:rPr>
                <w:rFonts w:asciiTheme="minorHAnsi" w:hAnsiTheme="minorHAnsi"/>
                <w:snapToGrid w:val="0"/>
                <w:color w:val="000000"/>
                <w:sz w:val="22"/>
                <w:szCs w:val="22"/>
              </w:rPr>
            </w:pPr>
            <w:r w:rsidRPr="7FEE9036">
              <w:rPr>
                <w:rFonts w:asciiTheme="minorHAnsi" w:hAnsiTheme="minorHAnsi"/>
                <w:snapToGrid w:val="0"/>
                <w:color w:val="000000"/>
                <w:sz w:val="22"/>
                <w:szCs w:val="22"/>
              </w:rPr>
              <w:t>NEWPORT</w:t>
            </w:r>
          </w:p>
          <w:p w14:paraId="1F023C05" w14:textId="77777777" w:rsidR="0022404F" w:rsidRPr="005614F0" w:rsidRDefault="72945913" w:rsidP="7FEE9036">
            <w:pPr>
              <w:rPr>
                <w:rFonts w:asciiTheme="minorHAnsi" w:hAnsiTheme="minorHAnsi"/>
                <w:snapToGrid w:val="0"/>
                <w:color w:val="000000"/>
                <w:sz w:val="22"/>
                <w:szCs w:val="22"/>
              </w:rPr>
            </w:pPr>
            <w:r w:rsidRPr="7FEE9036">
              <w:rPr>
                <w:rFonts w:asciiTheme="minorHAnsi" w:hAnsiTheme="minorHAnsi"/>
                <w:snapToGrid w:val="0"/>
                <w:color w:val="000000"/>
                <w:sz w:val="22"/>
                <w:szCs w:val="22"/>
              </w:rPr>
              <w:t>PACIFIC CITY</w:t>
            </w:r>
          </w:p>
        </w:tc>
        <w:tc>
          <w:tcPr>
            <w:tcW w:w="1490" w:type="dxa"/>
            <w:tcBorders>
              <w:top w:val="single" w:sz="6" w:space="0" w:color="000000" w:themeColor="text1"/>
              <w:bottom w:val="single" w:sz="6" w:space="0" w:color="000000" w:themeColor="text1"/>
            </w:tcBorders>
          </w:tcPr>
          <w:p w14:paraId="33C553E6" w14:textId="77777777" w:rsidR="0022404F" w:rsidRPr="005614F0" w:rsidRDefault="257CD0FB" w:rsidP="7FEE9036">
            <w:pPr>
              <w:jc w:val="center"/>
              <w:rPr>
                <w:rFonts w:asciiTheme="minorHAnsi" w:hAnsiTheme="minorHAnsi"/>
                <w:snapToGrid w:val="0"/>
                <w:color w:val="000000"/>
                <w:sz w:val="22"/>
                <w:szCs w:val="22"/>
              </w:rPr>
            </w:pPr>
            <w:r w:rsidRPr="7FEE9036">
              <w:rPr>
                <w:rFonts w:asciiTheme="minorHAnsi" w:hAnsiTheme="minorHAnsi"/>
                <w:snapToGrid w:val="0"/>
                <w:color w:val="000000"/>
                <w:sz w:val="22"/>
                <w:szCs w:val="22"/>
              </w:rPr>
              <w:t>1</w:t>
            </w:r>
          </w:p>
          <w:p w14:paraId="34306E5B" w14:textId="77777777" w:rsidR="0022404F" w:rsidRPr="005614F0" w:rsidRDefault="72945913" w:rsidP="7FEE9036">
            <w:pPr>
              <w:jc w:val="center"/>
              <w:rPr>
                <w:rFonts w:asciiTheme="minorHAnsi" w:hAnsiTheme="minorHAnsi"/>
                <w:snapToGrid w:val="0"/>
                <w:color w:val="000000"/>
                <w:sz w:val="22"/>
                <w:szCs w:val="22"/>
              </w:rPr>
            </w:pPr>
            <w:r w:rsidRPr="7FEE9036">
              <w:rPr>
                <w:rFonts w:asciiTheme="minorHAnsi" w:hAnsiTheme="minorHAnsi"/>
                <w:snapToGrid w:val="0"/>
                <w:color w:val="000000"/>
                <w:sz w:val="22"/>
                <w:szCs w:val="22"/>
              </w:rPr>
              <w:t>0</w:t>
            </w:r>
          </w:p>
        </w:tc>
        <w:tc>
          <w:tcPr>
            <w:tcW w:w="1490" w:type="dxa"/>
            <w:tcBorders>
              <w:top w:val="single" w:sz="6" w:space="0" w:color="000000" w:themeColor="text1"/>
              <w:bottom w:val="single" w:sz="6" w:space="0" w:color="000000" w:themeColor="text1"/>
            </w:tcBorders>
          </w:tcPr>
          <w:p w14:paraId="4BD9D655" w14:textId="1D4CFD87" w:rsidR="0022404F" w:rsidRPr="005614F0" w:rsidRDefault="5CCC73FC" w:rsidP="7FEE9036">
            <w:pPr>
              <w:spacing w:line="259" w:lineRule="auto"/>
              <w:jc w:val="center"/>
              <w:rPr>
                <w:rFonts w:asciiTheme="minorHAnsi" w:hAnsiTheme="minorHAnsi"/>
                <w:color w:val="000000" w:themeColor="text1"/>
                <w:sz w:val="22"/>
                <w:szCs w:val="22"/>
              </w:rPr>
            </w:pPr>
            <w:r w:rsidRPr="7FEE9036">
              <w:rPr>
                <w:rFonts w:asciiTheme="minorHAnsi" w:hAnsiTheme="minorHAnsi"/>
                <w:color w:val="000000" w:themeColor="text1"/>
                <w:sz w:val="22"/>
                <w:szCs w:val="22"/>
              </w:rPr>
              <w:t>3</w:t>
            </w:r>
          </w:p>
          <w:p w14:paraId="2C4537D4" w14:textId="2F9176EE" w:rsidR="0022404F" w:rsidRPr="005614F0" w:rsidRDefault="5CCC73FC" w:rsidP="7FEE9036">
            <w:pPr>
              <w:spacing w:line="259" w:lineRule="auto"/>
              <w:jc w:val="center"/>
              <w:rPr>
                <w:rFonts w:asciiTheme="minorHAnsi" w:hAnsiTheme="minorHAnsi"/>
                <w:color w:val="000000" w:themeColor="text1"/>
                <w:sz w:val="22"/>
                <w:szCs w:val="22"/>
              </w:rPr>
            </w:pPr>
            <w:r w:rsidRPr="7FEE9036">
              <w:rPr>
                <w:rFonts w:asciiTheme="minorHAnsi" w:hAnsiTheme="minorHAnsi"/>
                <w:color w:val="000000" w:themeColor="text1"/>
                <w:sz w:val="22"/>
                <w:szCs w:val="22"/>
              </w:rPr>
              <w:t>0</w:t>
            </w:r>
          </w:p>
        </w:tc>
      </w:tr>
      <w:tr w:rsidR="0022404F" w14:paraId="6D2B2520" w14:textId="77777777" w:rsidTr="1B3662AD">
        <w:trPr>
          <w:trHeight w:val="250"/>
          <w:jc w:val="center"/>
        </w:trPr>
        <w:tc>
          <w:tcPr>
            <w:tcW w:w="1429" w:type="dxa"/>
          </w:tcPr>
          <w:p w14:paraId="7B4680B5" w14:textId="77777777" w:rsidR="0022404F" w:rsidRPr="005614F0" w:rsidRDefault="72945913" w:rsidP="7FEE9036">
            <w:pPr>
              <w:jc w:val="center"/>
              <w:rPr>
                <w:rFonts w:asciiTheme="minorHAnsi" w:hAnsiTheme="minorHAnsi"/>
                <w:snapToGrid w:val="0"/>
                <w:color w:val="000000"/>
                <w:sz w:val="22"/>
                <w:szCs w:val="22"/>
              </w:rPr>
            </w:pPr>
            <w:r w:rsidRPr="7FEE9036">
              <w:rPr>
                <w:rFonts w:asciiTheme="minorHAnsi" w:hAnsiTheme="minorHAnsi"/>
                <w:snapToGrid w:val="0"/>
                <w:color w:val="000000"/>
                <w:sz w:val="22"/>
                <w:szCs w:val="22"/>
              </w:rPr>
              <w:t>11</w:t>
            </w:r>
          </w:p>
        </w:tc>
        <w:tc>
          <w:tcPr>
            <w:tcW w:w="5796" w:type="dxa"/>
            <w:gridSpan w:val="2"/>
          </w:tcPr>
          <w:p w14:paraId="5AC4911E" w14:textId="77777777" w:rsidR="0022404F" w:rsidRPr="005614F0" w:rsidRDefault="72945913" w:rsidP="7FEE9036">
            <w:pPr>
              <w:rPr>
                <w:rFonts w:asciiTheme="minorHAnsi" w:hAnsiTheme="minorHAnsi"/>
                <w:snapToGrid w:val="0"/>
                <w:color w:val="000000"/>
                <w:sz w:val="22"/>
                <w:szCs w:val="22"/>
              </w:rPr>
            </w:pPr>
            <w:r w:rsidRPr="7FEE9036">
              <w:rPr>
                <w:rFonts w:asciiTheme="minorHAnsi" w:hAnsiTheme="minorHAnsi"/>
                <w:snapToGrid w:val="0"/>
                <w:color w:val="000000"/>
                <w:sz w:val="22"/>
                <w:szCs w:val="22"/>
              </w:rPr>
              <w:t>TILLAMOOK/GARIBALDI</w:t>
            </w:r>
          </w:p>
        </w:tc>
        <w:tc>
          <w:tcPr>
            <w:tcW w:w="1490" w:type="dxa"/>
          </w:tcPr>
          <w:p w14:paraId="4200255B" w14:textId="77777777" w:rsidR="0022404F" w:rsidRPr="005614F0" w:rsidRDefault="72945913" w:rsidP="7FEE9036">
            <w:pPr>
              <w:jc w:val="center"/>
              <w:rPr>
                <w:rFonts w:asciiTheme="minorHAnsi" w:hAnsiTheme="minorHAnsi"/>
                <w:snapToGrid w:val="0"/>
                <w:color w:val="000000"/>
                <w:sz w:val="22"/>
                <w:szCs w:val="22"/>
              </w:rPr>
            </w:pPr>
            <w:r w:rsidRPr="7FEE9036">
              <w:rPr>
                <w:rFonts w:asciiTheme="minorHAnsi" w:hAnsiTheme="minorHAnsi"/>
                <w:snapToGrid w:val="0"/>
                <w:color w:val="000000"/>
                <w:sz w:val="22"/>
                <w:szCs w:val="22"/>
              </w:rPr>
              <w:t>0</w:t>
            </w:r>
          </w:p>
        </w:tc>
        <w:tc>
          <w:tcPr>
            <w:tcW w:w="1490" w:type="dxa"/>
          </w:tcPr>
          <w:p w14:paraId="1AA5FEC2" w14:textId="77777777" w:rsidR="0022404F" w:rsidRPr="005614F0" w:rsidRDefault="72945913" w:rsidP="7FEE9036">
            <w:pPr>
              <w:jc w:val="center"/>
              <w:rPr>
                <w:rFonts w:asciiTheme="minorHAnsi" w:hAnsiTheme="minorHAnsi"/>
                <w:snapToGrid w:val="0"/>
                <w:color w:val="000000"/>
                <w:sz w:val="22"/>
                <w:szCs w:val="22"/>
              </w:rPr>
            </w:pPr>
            <w:r w:rsidRPr="7FEE9036">
              <w:rPr>
                <w:rFonts w:asciiTheme="minorHAnsi" w:hAnsiTheme="minorHAnsi"/>
                <w:snapToGrid w:val="0"/>
                <w:color w:val="000000"/>
                <w:sz w:val="22"/>
                <w:szCs w:val="22"/>
              </w:rPr>
              <w:t>0</w:t>
            </w:r>
          </w:p>
        </w:tc>
      </w:tr>
      <w:tr w:rsidR="0022404F" w14:paraId="2BA5A6DE" w14:textId="77777777" w:rsidTr="1B3662AD">
        <w:trPr>
          <w:trHeight w:val="250"/>
          <w:jc w:val="center"/>
        </w:trPr>
        <w:tc>
          <w:tcPr>
            <w:tcW w:w="1429" w:type="dxa"/>
            <w:tcBorders>
              <w:bottom w:val="single" w:sz="6" w:space="0" w:color="000000" w:themeColor="text1"/>
            </w:tcBorders>
          </w:tcPr>
          <w:p w14:paraId="2B3C35DC" w14:textId="77777777" w:rsidR="0022404F" w:rsidRPr="005614F0" w:rsidRDefault="0022404F" w:rsidP="7FEE9036">
            <w:pPr>
              <w:jc w:val="center"/>
              <w:rPr>
                <w:rFonts w:asciiTheme="minorHAnsi" w:hAnsiTheme="minorHAnsi"/>
                <w:snapToGrid w:val="0"/>
                <w:color w:val="000000"/>
                <w:sz w:val="22"/>
                <w:szCs w:val="22"/>
              </w:rPr>
            </w:pPr>
          </w:p>
        </w:tc>
        <w:tc>
          <w:tcPr>
            <w:tcW w:w="5796" w:type="dxa"/>
            <w:gridSpan w:val="2"/>
            <w:tcBorders>
              <w:bottom w:val="single" w:sz="6" w:space="0" w:color="000000" w:themeColor="text1"/>
            </w:tcBorders>
          </w:tcPr>
          <w:p w14:paraId="3FEB0EDD" w14:textId="58C6A9A9" w:rsidR="0022404F" w:rsidRPr="005614F0" w:rsidRDefault="72945913" w:rsidP="7FEE9036">
            <w:pPr>
              <w:rPr>
                <w:rFonts w:asciiTheme="minorHAnsi" w:hAnsiTheme="minorHAnsi"/>
                <w:snapToGrid w:val="0"/>
                <w:color w:val="000000"/>
                <w:sz w:val="22"/>
                <w:szCs w:val="22"/>
              </w:rPr>
            </w:pPr>
            <w:r w:rsidRPr="7FEE9036">
              <w:rPr>
                <w:rFonts w:asciiTheme="minorHAnsi" w:hAnsiTheme="minorHAnsi"/>
                <w:snapToGrid w:val="0"/>
                <w:color w:val="000000"/>
                <w:sz w:val="22"/>
                <w:szCs w:val="22"/>
              </w:rPr>
              <w:t>ASTORIA</w:t>
            </w:r>
            <w:r w:rsidR="71B4FA51" w:rsidRPr="7FEE9036">
              <w:rPr>
                <w:rFonts w:asciiTheme="minorHAnsi" w:hAnsiTheme="minorHAnsi"/>
                <w:snapToGrid w:val="0"/>
                <w:color w:val="000000"/>
                <w:sz w:val="22"/>
                <w:szCs w:val="22"/>
              </w:rPr>
              <w:t xml:space="preserve"> </w:t>
            </w:r>
            <w:r w:rsidR="71B4FA51" w:rsidRPr="7FEE9036">
              <w:rPr>
                <w:rFonts w:asciiTheme="minorHAnsi" w:hAnsiTheme="minorHAnsi"/>
                <w:i/>
                <w:iCs/>
                <w:color w:val="000000" w:themeColor="text1"/>
                <w:sz w:val="22"/>
                <w:szCs w:val="22"/>
              </w:rPr>
              <w:t>(*one lead position)</w:t>
            </w:r>
          </w:p>
        </w:tc>
        <w:tc>
          <w:tcPr>
            <w:tcW w:w="1490" w:type="dxa"/>
            <w:tcBorders>
              <w:bottom w:val="single" w:sz="6" w:space="0" w:color="000000" w:themeColor="text1"/>
            </w:tcBorders>
          </w:tcPr>
          <w:p w14:paraId="37A61B3D" w14:textId="45F89C76" w:rsidR="0022404F" w:rsidRPr="005614F0" w:rsidRDefault="71B4FA51" w:rsidP="7FEE9036">
            <w:pPr>
              <w:jc w:val="center"/>
              <w:rPr>
                <w:rFonts w:asciiTheme="minorHAnsi" w:hAnsiTheme="minorHAnsi"/>
                <w:snapToGrid w:val="0"/>
                <w:color w:val="000000"/>
                <w:sz w:val="22"/>
                <w:szCs w:val="22"/>
              </w:rPr>
            </w:pPr>
            <w:r w:rsidRPr="7FEE9036">
              <w:rPr>
                <w:rFonts w:asciiTheme="minorHAnsi" w:hAnsiTheme="minorHAnsi"/>
                <w:snapToGrid w:val="0"/>
                <w:color w:val="000000"/>
                <w:sz w:val="22"/>
                <w:szCs w:val="22"/>
              </w:rPr>
              <w:t>2</w:t>
            </w:r>
            <w:r w:rsidR="330674E9" w:rsidRPr="7FEE9036">
              <w:rPr>
                <w:rFonts w:asciiTheme="minorHAnsi" w:hAnsiTheme="minorHAnsi"/>
                <w:snapToGrid w:val="0"/>
                <w:color w:val="000000"/>
                <w:sz w:val="22"/>
                <w:szCs w:val="22"/>
              </w:rPr>
              <w:t>*</w:t>
            </w:r>
          </w:p>
        </w:tc>
        <w:tc>
          <w:tcPr>
            <w:tcW w:w="1490" w:type="dxa"/>
            <w:tcBorders>
              <w:bottom w:val="single" w:sz="6" w:space="0" w:color="000000" w:themeColor="text1"/>
            </w:tcBorders>
          </w:tcPr>
          <w:p w14:paraId="7A6FBCA9" w14:textId="77777777" w:rsidR="0022404F" w:rsidRPr="005614F0" w:rsidRDefault="330674E9" w:rsidP="7FEE9036">
            <w:pPr>
              <w:jc w:val="center"/>
              <w:rPr>
                <w:rFonts w:asciiTheme="minorHAnsi" w:hAnsiTheme="minorHAnsi"/>
                <w:snapToGrid w:val="0"/>
                <w:color w:val="000000"/>
                <w:sz w:val="22"/>
                <w:szCs w:val="22"/>
              </w:rPr>
            </w:pPr>
            <w:r w:rsidRPr="7FEE9036">
              <w:rPr>
                <w:rFonts w:asciiTheme="minorHAnsi" w:hAnsiTheme="minorHAnsi"/>
                <w:snapToGrid w:val="0"/>
                <w:color w:val="000000"/>
                <w:sz w:val="22"/>
                <w:szCs w:val="22"/>
              </w:rPr>
              <w:t>4</w:t>
            </w:r>
          </w:p>
        </w:tc>
      </w:tr>
      <w:tr w:rsidR="0022404F" w14:paraId="28A26B93" w14:textId="77777777" w:rsidTr="1B3662AD">
        <w:trPr>
          <w:trHeight w:val="250"/>
          <w:jc w:val="center"/>
        </w:trPr>
        <w:tc>
          <w:tcPr>
            <w:tcW w:w="1429" w:type="dxa"/>
          </w:tcPr>
          <w:p w14:paraId="0CFF55B6" w14:textId="77777777" w:rsidR="0022404F" w:rsidRPr="005614F0" w:rsidRDefault="72945913" w:rsidP="7FEE9036">
            <w:pPr>
              <w:jc w:val="center"/>
              <w:rPr>
                <w:rFonts w:asciiTheme="minorHAnsi" w:hAnsiTheme="minorHAnsi"/>
                <w:snapToGrid w:val="0"/>
                <w:color w:val="000000"/>
                <w:sz w:val="22"/>
                <w:szCs w:val="22"/>
              </w:rPr>
            </w:pPr>
            <w:r w:rsidRPr="7FEE9036">
              <w:rPr>
                <w:rFonts w:asciiTheme="minorHAnsi" w:hAnsiTheme="minorHAnsi"/>
                <w:snapToGrid w:val="0"/>
                <w:color w:val="000000"/>
                <w:sz w:val="22"/>
                <w:szCs w:val="22"/>
              </w:rPr>
              <w:t>12</w:t>
            </w:r>
          </w:p>
        </w:tc>
        <w:tc>
          <w:tcPr>
            <w:tcW w:w="5796" w:type="dxa"/>
            <w:gridSpan w:val="2"/>
          </w:tcPr>
          <w:p w14:paraId="3A87F066" w14:textId="77777777" w:rsidR="0022404F" w:rsidRPr="005614F0" w:rsidRDefault="72945913" w:rsidP="7FEE9036">
            <w:pPr>
              <w:rPr>
                <w:rFonts w:asciiTheme="minorHAnsi" w:hAnsiTheme="minorHAnsi"/>
                <w:snapToGrid w:val="0"/>
                <w:color w:val="000000"/>
                <w:sz w:val="22"/>
                <w:szCs w:val="22"/>
              </w:rPr>
            </w:pPr>
            <w:r w:rsidRPr="7FEE9036">
              <w:rPr>
                <w:rFonts w:asciiTheme="minorHAnsi" w:hAnsiTheme="minorHAnsi"/>
                <w:snapToGrid w:val="0"/>
                <w:color w:val="000000"/>
                <w:sz w:val="22"/>
                <w:szCs w:val="22"/>
              </w:rPr>
              <w:t>ILWACO/CHINOOK</w:t>
            </w:r>
          </w:p>
        </w:tc>
        <w:tc>
          <w:tcPr>
            <w:tcW w:w="1490" w:type="dxa"/>
          </w:tcPr>
          <w:p w14:paraId="0C1E4543" w14:textId="77777777" w:rsidR="0022404F" w:rsidRPr="005614F0" w:rsidRDefault="72945913" w:rsidP="7FEE9036">
            <w:pPr>
              <w:jc w:val="center"/>
              <w:rPr>
                <w:rFonts w:asciiTheme="minorHAnsi" w:hAnsiTheme="minorHAnsi"/>
                <w:snapToGrid w:val="0"/>
                <w:color w:val="000000"/>
                <w:sz w:val="22"/>
                <w:szCs w:val="22"/>
              </w:rPr>
            </w:pPr>
            <w:r w:rsidRPr="7FEE9036">
              <w:rPr>
                <w:rFonts w:asciiTheme="minorHAnsi" w:hAnsiTheme="minorHAnsi"/>
                <w:snapToGrid w:val="0"/>
                <w:color w:val="000000"/>
                <w:sz w:val="22"/>
                <w:szCs w:val="22"/>
              </w:rPr>
              <w:t>0</w:t>
            </w:r>
          </w:p>
        </w:tc>
        <w:tc>
          <w:tcPr>
            <w:tcW w:w="1490" w:type="dxa"/>
          </w:tcPr>
          <w:p w14:paraId="0053C468" w14:textId="77777777" w:rsidR="0022404F" w:rsidRPr="005614F0" w:rsidRDefault="72945913" w:rsidP="7FEE9036">
            <w:pPr>
              <w:jc w:val="center"/>
              <w:rPr>
                <w:rFonts w:asciiTheme="minorHAnsi" w:hAnsiTheme="minorHAnsi"/>
                <w:snapToGrid w:val="0"/>
                <w:color w:val="000000"/>
                <w:sz w:val="22"/>
                <w:szCs w:val="22"/>
              </w:rPr>
            </w:pPr>
            <w:r w:rsidRPr="7FEE9036">
              <w:rPr>
                <w:rFonts w:asciiTheme="minorHAnsi" w:hAnsiTheme="minorHAnsi"/>
                <w:snapToGrid w:val="0"/>
                <w:color w:val="000000"/>
                <w:sz w:val="22"/>
                <w:szCs w:val="22"/>
              </w:rPr>
              <w:t>0</w:t>
            </w:r>
          </w:p>
        </w:tc>
      </w:tr>
      <w:tr w:rsidR="0022404F" w14:paraId="5DDF4602" w14:textId="77777777" w:rsidTr="1B3662AD">
        <w:trPr>
          <w:trHeight w:val="250"/>
          <w:jc w:val="center"/>
        </w:trPr>
        <w:tc>
          <w:tcPr>
            <w:tcW w:w="1429" w:type="dxa"/>
          </w:tcPr>
          <w:p w14:paraId="7A05BD2B" w14:textId="77777777" w:rsidR="0022404F" w:rsidRPr="005614F0" w:rsidRDefault="0022404F" w:rsidP="7FEE9036">
            <w:pPr>
              <w:jc w:val="center"/>
              <w:rPr>
                <w:rFonts w:asciiTheme="minorHAnsi" w:hAnsiTheme="minorHAnsi"/>
                <w:snapToGrid w:val="0"/>
                <w:color w:val="000000"/>
                <w:sz w:val="22"/>
                <w:szCs w:val="22"/>
              </w:rPr>
            </w:pPr>
          </w:p>
        </w:tc>
        <w:tc>
          <w:tcPr>
            <w:tcW w:w="5796" w:type="dxa"/>
            <w:gridSpan w:val="2"/>
          </w:tcPr>
          <w:p w14:paraId="49370FE2" w14:textId="77777777" w:rsidR="0022404F" w:rsidRPr="005614F0" w:rsidRDefault="72945913" w:rsidP="7FEE9036">
            <w:pPr>
              <w:rPr>
                <w:rFonts w:asciiTheme="minorHAnsi" w:hAnsiTheme="minorHAnsi"/>
                <w:snapToGrid w:val="0"/>
                <w:color w:val="000000"/>
                <w:sz w:val="22"/>
                <w:szCs w:val="22"/>
              </w:rPr>
            </w:pPr>
            <w:r w:rsidRPr="7FEE9036">
              <w:rPr>
                <w:rFonts w:asciiTheme="minorHAnsi" w:hAnsiTheme="minorHAnsi"/>
                <w:snapToGrid w:val="0"/>
                <w:color w:val="000000"/>
                <w:sz w:val="22"/>
                <w:szCs w:val="22"/>
              </w:rPr>
              <w:t>WESTPORT</w:t>
            </w:r>
          </w:p>
        </w:tc>
        <w:tc>
          <w:tcPr>
            <w:tcW w:w="1490" w:type="dxa"/>
          </w:tcPr>
          <w:p w14:paraId="60693547" w14:textId="77777777" w:rsidR="0022404F" w:rsidRPr="005614F0" w:rsidRDefault="72945913" w:rsidP="7FEE9036">
            <w:pPr>
              <w:jc w:val="center"/>
              <w:rPr>
                <w:rFonts w:asciiTheme="minorHAnsi" w:hAnsiTheme="minorHAnsi"/>
                <w:snapToGrid w:val="0"/>
                <w:color w:val="000000"/>
                <w:sz w:val="22"/>
                <w:szCs w:val="22"/>
              </w:rPr>
            </w:pPr>
            <w:r w:rsidRPr="7FEE9036">
              <w:rPr>
                <w:rFonts w:asciiTheme="minorHAnsi" w:hAnsiTheme="minorHAnsi"/>
                <w:snapToGrid w:val="0"/>
                <w:color w:val="000000"/>
                <w:sz w:val="22"/>
                <w:szCs w:val="22"/>
              </w:rPr>
              <w:t>0</w:t>
            </w:r>
          </w:p>
        </w:tc>
        <w:tc>
          <w:tcPr>
            <w:tcW w:w="1490" w:type="dxa"/>
          </w:tcPr>
          <w:p w14:paraId="3F2DDF60" w14:textId="7BC4F90B" w:rsidR="0022404F" w:rsidRPr="005614F0" w:rsidRDefault="3BFEEBD6" w:rsidP="7FEE9036">
            <w:pPr>
              <w:spacing w:line="259" w:lineRule="auto"/>
              <w:jc w:val="center"/>
              <w:rPr>
                <w:rFonts w:asciiTheme="minorHAnsi" w:hAnsiTheme="minorHAnsi"/>
                <w:color w:val="000000" w:themeColor="text1"/>
                <w:sz w:val="22"/>
                <w:szCs w:val="22"/>
              </w:rPr>
            </w:pPr>
            <w:r w:rsidRPr="7FEE9036">
              <w:rPr>
                <w:rFonts w:asciiTheme="minorHAnsi" w:hAnsiTheme="minorHAnsi"/>
                <w:color w:val="000000" w:themeColor="text1"/>
                <w:sz w:val="22"/>
                <w:szCs w:val="22"/>
              </w:rPr>
              <w:t>0</w:t>
            </w:r>
          </w:p>
        </w:tc>
      </w:tr>
      <w:tr w:rsidR="0022404F" w14:paraId="3EC44990" w14:textId="77777777" w:rsidTr="1B3662AD">
        <w:trPr>
          <w:trHeight w:val="250"/>
          <w:jc w:val="center"/>
        </w:trPr>
        <w:tc>
          <w:tcPr>
            <w:tcW w:w="1429" w:type="dxa"/>
            <w:tcBorders>
              <w:bottom w:val="single" w:sz="6" w:space="0" w:color="000000" w:themeColor="text1"/>
            </w:tcBorders>
          </w:tcPr>
          <w:p w14:paraId="598D964A" w14:textId="77777777" w:rsidR="0022404F" w:rsidRPr="005614F0" w:rsidRDefault="0022404F" w:rsidP="7FEE9036">
            <w:pPr>
              <w:jc w:val="center"/>
              <w:rPr>
                <w:rFonts w:asciiTheme="minorHAnsi" w:hAnsiTheme="minorHAnsi"/>
                <w:snapToGrid w:val="0"/>
                <w:color w:val="000000"/>
                <w:sz w:val="22"/>
                <w:szCs w:val="22"/>
              </w:rPr>
            </w:pPr>
          </w:p>
        </w:tc>
        <w:tc>
          <w:tcPr>
            <w:tcW w:w="5796" w:type="dxa"/>
            <w:gridSpan w:val="2"/>
            <w:tcBorders>
              <w:bottom w:val="single" w:sz="6" w:space="0" w:color="000000" w:themeColor="text1"/>
            </w:tcBorders>
          </w:tcPr>
          <w:p w14:paraId="27CB6D60" w14:textId="77777777" w:rsidR="0022404F" w:rsidRPr="005614F0" w:rsidRDefault="72945913" w:rsidP="7FEE9036">
            <w:pPr>
              <w:rPr>
                <w:rFonts w:asciiTheme="minorHAnsi" w:hAnsiTheme="minorHAnsi"/>
                <w:snapToGrid w:val="0"/>
                <w:color w:val="000000"/>
                <w:sz w:val="22"/>
                <w:szCs w:val="22"/>
              </w:rPr>
            </w:pPr>
            <w:r w:rsidRPr="7FEE9036">
              <w:rPr>
                <w:rFonts w:asciiTheme="minorHAnsi" w:hAnsiTheme="minorHAnsi"/>
                <w:snapToGrid w:val="0"/>
                <w:color w:val="000000"/>
                <w:sz w:val="22"/>
                <w:szCs w:val="22"/>
              </w:rPr>
              <w:t>GRAYS HARBOR</w:t>
            </w:r>
          </w:p>
        </w:tc>
        <w:tc>
          <w:tcPr>
            <w:tcW w:w="1490" w:type="dxa"/>
            <w:tcBorders>
              <w:bottom w:val="single" w:sz="6" w:space="0" w:color="000000" w:themeColor="text1"/>
            </w:tcBorders>
          </w:tcPr>
          <w:p w14:paraId="422FC335" w14:textId="77777777" w:rsidR="0022404F" w:rsidRPr="005614F0" w:rsidRDefault="72945913" w:rsidP="7FEE9036">
            <w:pPr>
              <w:jc w:val="center"/>
              <w:rPr>
                <w:rFonts w:asciiTheme="minorHAnsi" w:hAnsiTheme="minorHAnsi"/>
                <w:snapToGrid w:val="0"/>
                <w:color w:val="000000"/>
                <w:sz w:val="22"/>
                <w:szCs w:val="22"/>
              </w:rPr>
            </w:pPr>
            <w:r w:rsidRPr="7FEE9036">
              <w:rPr>
                <w:rFonts w:asciiTheme="minorHAnsi" w:hAnsiTheme="minorHAnsi"/>
                <w:snapToGrid w:val="0"/>
                <w:color w:val="000000"/>
                <w:sz w:val="22"/>
                <w:szCs w:val="22"/>
              </w:rPr>
              <w:t>0</w:t>
            </w:r>
          </w:p>
        </w:tc>
        <w:tc>
          <w:tcPr>
            <w:tcW w:w="1490" w:type="dxa"/>
            <w:tcBorders>
              <w:bottom w:val="single" w:sz="6" w:space="0" w:color="000000" w:themeColor="text1"/>
            </w:tcBorders>
          </w:tcPr>
          <w:p w14:paraId="3D609F19" w14:textId="77777777" w:rsidR="0022404F" w:rsidRPr="005614F0" w:rsidRDefault="72945913" w:rsidP="7FEE9036">
            <w:pPr>
              <w:jc w:val="center"/>
              <w:rPr>
                <w:rFonts w:asciiTheme="minorHAnsi" w:hAnsiTheme="minorHAnsi"/>
                <w:snapToGrid w:val="0"/>
                <w:color w:val="000000"/>
                <w:sz w:val="22"/>
                <w:szCs w:val="22"/>
              </w:rPr>
            </w:pPr>
            <w:r w:rsidRPr="7FEE9036">
              <w:rPr>
                <w:rFonts w:asciiTheme="minorHAnsi" w:hAnsiTheme="minorHAnsi"/>
                <w:snapToGrid w:val="0"/>
                <w:color w:val="000000"/>
                <w:sz w:val="22"/>
                <w:szCs w:val="22"/>
              </w:rPr>
              <w:t>0</w:t>
            </w:r>
          </w:p>
        </w:tc>
      </w:tr>
      <w:tr w:rsidR="0022404F" w14:paraId="49305669" w14:textId="77777777" w:rsidTr="1B3662AD">
        <w:trPr>
          <w:trHeight w:val="250"/>
          <w:jc w:val="center"/>
        </w:trPr>
        <w:tc>
          <w:tcPr>
            <w:tcW w:w="1429" w:type="dxa"/>
          </w:tcPr>
          <w:p w14:paraId="0B46FE18" w14:textId="77777777" w:rsidR="0022404F" w:rsidRPr="005614F0" w:rsidRDefault="72945913" w:rsidP="7FEE9036">
            <w:pPr>
              <w:jc w:val="center"/>
              <w:rPr>
                <w:rFonts w:asciiTheme="minorHAnsi" w:hAnsiTheme="minorHAnsi"/>
                <w:snapToGrid w:val="0"/>
                <w:color w:val="000000"/>
                <w:sz w:val="22"/>
                <w:szCs w:val="22"/>
              </w:rPr>
            </w:pPr>
            <w:r w:rsidRPr="7FEE9036">
              <w:rPr>
                <w:rFonts w:asciiTheme="minorHAnsi" w:hAnsiTheme="minorHAnsi"/>
                <w:snapToGrid w:val="0"/>
                <w:color w:val="000000"/>
                <w:sz w:val="22"/>
                <w:szCs w:val="22"/>
              </w:rPr>
              <w:t>13</w:t>
            </w:r>
          </w:p>
        </w:tc>
        <w:tc>
          <w:tcPr>
            <w:tcW w:w="5796" w:type="dxa"/>
            <w:gridSpan w:val="2"/>
          </w:tcPr>
          <w:p w14:paraId="3D8E9DF5" w14:textId="77777777" w:rsidR="0022404F" w:rsidRPr="005614F0" w:rsidRDefault="72945913" w:rsidP="7FEE9036">
            <w:pPr>
              <w:rPr>
                <w:rFonts w:asciiTheme="minorHAnsi" w:hAnsiTheme="minorHAnsi"/>
                <w:snapToGrid w:val="0"/>
                <w:color w:val="000000"/>
                <w:sz w:val="22"/>
                <w:szCs w:val="22"/>
              </w:rPr>
            </w:pPr>
            <w:r w:rsidRPr="7FEE9036">
              <w:rPr>
                <w:rFonts w:asciiTheme="minorHAnsi" w:hAnsiTheme="minorHAnsi"/>
                <w:snapToGrid w:val="0"/>
                <w:color w:val="000000"/>
                <w:sz w:val="22"/>
                <w:szCs w:val="22"/>
              </w:rPr>
              <w:t>NEAH BAY</w:t>
            </w:r>
          </w:p>
        </w:tc>
        <w:tc>
          <w:tcPr>
            <w:tcW w:w="1490" w:type="dxa"/>
          </w:tcPr>
          <w:p w14:paraId="234EA589" w14:textId="77777777" w:rsidR="0022404F" w:rsidRPr="005614F0" w:rsidRDefault="72945913" w:rsidP="7FEE9036">
            <w:pPr>
              <w:jc w:val="center"/>
              <w:rPr>
                <w:rFonts w:asciiTheme="minorHAnsi" w:hAnsiTheme="minorHAnsi"/>
                <w:snapToGrid w:val="0"/>
                <w:color w:val="000000"/>
                <w:sz w:val="22"/>
                <w:szCs w:val="22"/>
              </w:rPr>
            </w:pPr>
            <w:r w:rsidRPr="7FEE9036">
              <w:rPr>
                <w:rFonts w:asciiTheme="minorHAnsi" w:hAnsiTheme="minorHAnsi"/>
                <w:snapToGrid w:val="0"/>
                <w:color w:val="000000"/>
                <w:sz w:val="22"/>
                <w:szCs w:val="22"/>
              </w:rPr>
              <w:t>0</w:t>
            </w:r>
          </w:p>
        </w:tc>
        <w:tc>
          <w:tcPr>
            <w:tcW w:w="1490" w:type="dxa"/>
          </w:tcPr>
          <w:p w14:paraId="1B3130F8" w14:textId="77777777" w:rsidR="0022404F" w:rsidRPr="005614F0" w:rsidRDefault="330674E9" w:rsidP="7FEE9036">
            <w:pPr>
              <w:jc w:val="center"/>
              <w:rPr>
                <w:rFonts w:asciiTheme="minorHAnsi" w:hAnsiTheme="minorHAnsi"/>
                <w:snapToGrid w:val="0"/>
                <w:color w:val="000000"/>
                <w:sz w:val="22"/>
                <w:szCs w:val="22"/>
              </w:rPr>
            </w:pPr>
            <w:r w:rsidRPr="7FEE9036">
              <w:rPr>
                <w:rFonts w:asciiTheme="minorHAnsi" w:hAnsiTheme="minorHAnsi"/>
                <w:snapToGrid w:val="0"/>
                <w:color w:val="000000"/>
                <w:sz w:val="22"/>
                <w:szCs w:val="22"/>
              </w:rPr>
              <w:t>0</w:t>
            </w:r>
          </w:p>
        </w:tc>
      </w:tr>
      <w:tr w:rsidR="0022404F" w14:paraId="4269D421" w14:textId="77777777" w:rsidTr="1B3662AD">
        <w:trPr>
          <w:trHeight w:val="250"/>
          <w:jc w:val="center"/>
        </w:trPr>
        <w:tc>
          <w:tcPr>
            <w:tcW w:w="1429" w:type="dxa"/>
            <w:tcBorders>
              <w:bottom w:val="single" w:sz="6" w:space="0" w:color="000000" w:themeColor="text1"/>
            </w:tcBorders>
          </w:tcPr>
          <w:p w14:paraId="5E6FDC73" w14:textId="77777777" w:rsidR="0022404F" w:rsidRPr="005614F0" w:rsidRDefault="0022404F" w:rsidP="7FEE9036">
            <w:pPr>
              <w:jc w:val="center"/>
              <w:rPr>
                <w:rFonts w:asciiTheme="minorHAnsi" w:hAnsiTheme="minorHAnsi"/>
                <w:snapToGrid w:val="0"/>
                <w:color w:val="000000"/>
                <w:sz w:val="22"/>
                <w:szCs w:val="22"/>
              </w:rPr>
            </w:pPr>
          </w:p>
        </w:tc>
        <w:tc>
          <w:tcPr>
            <w:tcW w:w="5796" w:type="dxa"/>
            <w:gridSpan w:val="2"/>
            <w:tcBorders>
              <w:bottom w:val="single" w:sz="6" w:space="0" w:color="000000" w:themeColor="text1"/>
            </w:tcBorders>
          </w:tcPr>
          <w:p w14:paraId="04690D9C" w14:textId="77777777" w:rsidR="0022404F" w:rsidRPr="005614F0" w:rsidRDefault="72945913" w:rsidP="7FEE9036">
            <w:pPr>
              <w:rPr>
                <w:rFonts w:asciiTheme="minorHAnsi" w:hAnsiTheme="minorHAnsi"/>
                <w:snapToGrid w:val="0"/>
                <w:color w:val="000000"/>
                <w:sz w:val="22"/>
                <w:szCs w:val="22"/>
              </w:rPr>
            </w:pPr>
            <w:r w:rsidRPr="7FEE9036">
              <w:rPr>
                <w:rFonts w:asciiTheme="minorHAnsi" w:hAnsiTheme="minorHAnsi"/>
                <w:snapToGrid w:val="0"/>
                <w:color w:val="000000"/>
                <w:sz w:val="22"/>
                <w:szCs w:val="22"/>
              </w:rPr>
              <w:t>PORT ANGELES</w:t>
            </w:r>
          </w:p>
        </w:tc>
        <w:tc>
          <w:tcPr>
            <w:tcW w:w="1490" w:type="dxa"/>
            <w:tcBorders>
              <w:bottom w:val="single" w:sz="6" w:space="0" w:color="000000" w:themeColor="text1"/>
            </w:tcBorders>
          </w:tcPr>
          <w:p w14:paraId="4D3BC761" w14:textId="77777777" w:rsidR="0022404F" w:rsidRPr="005614F0" w:rsidRDefault="72945913" w:rsidP="7FEE9036">
            <w:pPr>
              <w:jc w:val="center"/>
              <w:rPr>
                <w:rFonts w:asciiTheme="minorHAnsi" w:hAnsiTheme="minorHAnsi"/>
                <w:snapToGrid w:val="0"/>
                <w:color w:val="000000"/>
                <w:sz w:val="22"/>
                <w:szCs w:val="22"/>
              </w:rPr>
            </w:pPr>
            <w:r w:rsidRPr="7FEE9036">
              <w:rPr>
                <w:rFonts w:asciiTheme="minorHAnsi" w:hAnsiTheme="minorHAnsi"/>
                <w:snapToGrid w:val="0"/>
                <w:color w:val="000000"/>
                <w:sz w:val="22"/>
                <w:szCs w:val="22"/>
              </w:rPr>
              <w:t>0</w:t>
            </w:r>
          </w:p>
        </w:tc>
        <w:tc>
          <w:tcPr>
            <w:tcW w:w="1490" w:type="dxa"/>
            <w:tcBorders>
              <w:bottom w:val="single" w:sz="6" w:space="0" w:color="000000" w:themeColor="text1"/>
            </w:tcBorders>
          </w:tcPr>
          <w:p w14:paraId="095CA670" w14:textId="77777777" w:rsidR="0022404F" w:rsidRPr="005614F0" w:rsidRDefault="72945913" w:rsidP="7FEE9036">
            <w:pPr>
              <w:jc w:val="center"/>
              <w:rPr>
                <w:rFonts w:asciiTheme="minorHAnsi" w:hAnsiTheme="minorHAnsi"/>
                <w:snapToGrid w:val="0"/>
                <w:color w:val="000000"/>
                <w:sz w:val="22"/>
                <w:szCs w:val="22"/>
              </w:rPr>
            </w:pPr>
            <w:r w:rsidRPr="7FEE9036">
              <w:rPr>
                <w:rFonts w:asciiTheme="minorHAnsi" w:hAnsiTheme="minorHAnsi"/>
                <w:snapToGrid w:val="0"/>
                <w:color w:val="000000"/>
                <w:sz w:val="22"/>
                <w:szCs w:val="22"/>
              </w:rPr>
              <w:t>0</w:t>
            </w:r>
          </w:p>
        </w:tc>
      </w:tr>
      <w:tr w:rsidR="0022404F" w14:paraId="15FC8C3A" w14:textId="77777777" w:rsidTr="1B3662AD">
        <w:trPr>
          <w:trHeight w:val="250"/>
          <w:jc w:val="center"/>
        </w:trPr>
        <w:tc>
          <w:tcPr>
            <w:tcW w:w="1429" w:type="dxa"/>
          </w:tcPr>
          <w:p w14:paraId="70FBCDBA" w14:textId="77777777" w:rsidR="0022404F" w:rsidRPr="005614F0" w:rsidRDefault="72945913" w:rsidP="7FEE9036">
            <w:pPr>
              <w:jc w:val="center"/>
              <w:rPr>
                <w:rFonts w:asciiTheme="minorHAnsi" w:hAnsiTheme="minorHAnsi"/>
                <w:snapToGrid w:val="0"/>
                <w:color w:val="000000"/>
                <w:sz w:val="22"/>
                <w:szCs w:val="22"/>
              </w:rPr>
            </w:pPr>
            <w:r w:rsidRPr="7FEE9036">
              <w:rPr>
                <w:rFonts w:asciiTheme="minorHAnsi" w:hAnsiTheme="minorHAnsi"/>
                <w:color w:val="000000" w:themeColor="text1"/>
                <w:sz w:val="22"/>
                <w:szCs w:val="22"/>
              </w:rPr>
              <w:t>14</w:t>
            </w:r>
          </w:p>
        </w:tc>
        <w:tc>
          <w:tcPr>
            <w:tcW w:w="5796" w:type="dxa"/>
            <w:gridSpan w:val="2"/>
          </w:tcPr>
          <w:p w14:paraId="07104D50" w14:textId="77777777" w:rsidR="0022404F" w:rsidRPr="005614F0" w:rsidRDefault="72945913" w:rsidP="7FEE9036">
            <w:pPr>
              <w:rPr>
                <w:rFonts w:asciiTheme="minorHAnsi" w:hAnsiTheme="minorHAnsi"/>
                <w:snapToGrid w:val="0"/>
                <w:color w:val="000000"/>
                <w:sz w:val="22"/>
                <w:szCs w:val="22"/>
              </w:rPr>
            </w:pPr>
            <w:r w:rsidRPr="7FEE9036">
              <w:rPr>
                <w:rFonts w:asciiTheme="minorHAnsi" w:hAnsiTheme="minorHAnsi"/>
                <w:snapToGrid w:val="0"/>
                <w:color w:val="000000"/>
                <w:sz w:val="22"/>
                <w:szCs w:val="22"/>
              </w:rPr>
              <w:t>BELLINGHAM</w:t>
            </w:r>
          </w:p>
        </w:tc>
        <w:tc>
          <w:tcPr>
            <w:tcW w:w="1490" w:type="dxa"/>
          </w:tcPr>
          <w:p w14:paraId="1772A98B" w14:textId="7E9504A3" w:rsidR="0022404F" w:rsidRPr="005614F0" w:rsidRDefault="1D8DB53E" w:rsidP="7FEE9036">
            <w:pPr>
              <w:spacing w:line="259" w:lineRule="auto"/>
              <w:jc w:val="center"/>
              <w:rPr>
                <w:rFonts w:asciiTheme="minorHAnsi" w:hAnsiTheme="minorHAnsi"/>
                <w:color w:val="000000" w:themeColor="text1"/>
                <w:sz w:val="22"/>
                <w:szCs w:val="22"/>
              </w:rPr>
            </w:pPr>
            <w:r w:rsidRPr="7FEE9036">
              <w:rPr>
                <w:rFonts w:asciiTheme="minorHAnsi" w:hAnsiTheme="minorHAnsi"/>
                <w:color w:val="000000" w:themeColor="text1"/>
                <w:sz w:val="22"/>
                <w:szCs w:val="22"/>
              </w:rPr>
              <w:t>1</w:t>
            </w:r>
          </w:p>
        </w:tc>
        <w:tc>
          <w:tcPr>
            <w:tcW w:w="1490" w:type="dxa"/>
          </w:tcPr>
          <w:p w14:paraId="24DEE4CE" w14:textId="33DE23B2" w:rsidR="0022404F" w:rsidRPr="005614F0" w:rsidRDefault="1D8DB53E" w:rsidP="7FEE9036">
            <w:pPr>
              <w:spacing w:line="259" w:lineRule="auto"/>
              <w:jc w:val="center"/>
              <w:rPr>
                <w:rFonts w:asciiTheme="minorHAnsi" w:hAnsiTheme="minorHAnsi"/>
                <w:color w:val="000000" w:themeColor="text1"/>
                <w:sz w:val="22"/>
                <w:szCs w:val="22"/>
              </w:rPr>
            </w:pPr>
            <w:r w:rsidRPr="7FEE9036">
              <w:rPr>
                <w:rFonts w:asciiTheme="minorHAnsi" w:hAnsiTheme="minorHAnsi"/>
                <w:color w:val="000000" w:themeColor="text1"/>
                <w:sz w:val="22"/>
                <w:szCs w:val="22"/>
              </w:rPr>
              <w:t>0</w:t>
            </w:r>
          </w:p>
        </w:tc>
      </w:tr>
      <w:tr w:rsidR="0022404F" w14:paraId="07A9ABBB" w14:textId="77777777" w:rsidTr="1B3662AD">
        <w:trPr>
          <w:trHeight w:val="250"/>
          <w:jc w:val="center"/>
        </w:trPr>
        <w:tc>
          <w:tcPr>
            <w:tcW w:w="1429" w:type="dxa"/>
            <w:tcBorders>
              <w:bottom w:val="single" w:sz="6" w:space="0" w:color="000000" w:themeColor="text1"/>
            </w:tcBorders>
          </w:tcPr>
          <w:p w14:paraId="149C5B4C" w14:textId="77777777" w:rsidR="0022404F" w:rsidRPr="005614F0" w:rsidRDefault="0022404F" w:rsidP="7FEE9036">
            <w:pPr>
              <w:jc w:val="center"/>
              <w:rPr>
                <w:rFonts w:asciiTheme="minorHAnsi" w:hAnsiTheme="minorHAnsi"/>
                <w:snapToGrid w:val="0"/>
                <w:color w:val="000000"/>
                <w:sz w:val="22"/>
                <w:szCs w:val="22"/>
              </w:rPr>
            </w:pPr>
          </w:p>
        </w:tc>
        <w:tc>
          <w:tcPr>
            <w:tcW w:w="5796" w:type="dxa"/>
            <w:gridSpan w:val="2"/>
            <w:tcBorders>
              <w:bottom w:val="single" w:sz="6" w:space="0" w:color="000000" w:themeColor="text1"/>
            </w:tcBorders>
          </w:tcPr>
          <w:p w14:paraId="4D673E5D" w14:textId="77777777" w:rsidR="0022404F" w:rsidRPr="005614F0" w:rsidRDefault="72945913" w:rsidP="7FEE9036">
            <w:pPr>
              <w:rPr>
                <w:rFonts w:asciiTheme="minorHAnsi" w:hAnsiTheme="minorHAnsi"/>
                <w:snapToGrid w:val="0"/>
                <w:color w:val="000000"/>
                <w:sz w:val="22"/>
                <w:szCs w:val="22"/>
              </w:rPr>
            </w:pPr>
            <w:r w:rsidRPr="7FEE9036">
              <w:rPr>
                <w:rFonts w:asciiTheme="minorHAnsi" w:hAnsiTheme="minorHAnsi"/>
                <w:snapToGrid w:val="0"/>
                <w:color w:val="000000"/>
                <w:sz w:val="22"/>
                <w:szCs w:val="22"/>
              </w:rPr>
              <w:t>BLAINE</w:t>
            </w:r>
          </w:p>
        </w:tc>
        <w:tc>
          <w:tcPr>
            <w:tcW w:w="1490" w:type="dxa"/>
            <w:tcBorders>
              <w:bottom w:val="single" w:sz="6" w:space="0" w:color="000000" w:themeColor="text1"/>
            </w:tcBorders>
          </w:tcPr>
          <w:p w14:paraId="0CD041C4" w14:textId="77777777" w:rsidR="0022404F" w:rsidRPr="005614F0" w:rsidRDefault="72945913" w:rsidP="7FEE9036">
            <w:pPr>
              <w:jc w:val="center"/>
              <w:rPr>
                <w:rFonts w:asciiTheme="minorHAnsi" w:hAnsiTheme="minorHAnsi"/>
                <w:snapToGrid w:val="0"/>
                <w:color w:val="000000"/>
                <w:sz w:val="22"/>
                <w:szCs w:val="22"/>
              </w:rPr>
            </w:pPr>
            <w:r w:rsidRPr="7FEE9036">
              <w:rPr>
                <w:rFonts w:asciiTheme="minorHAnsi" w:hAnsiTheme="minorHAnsi"/>
                <w:snapToGrid w:val="0"/>
                <w:color w:val="000000"/>
                <w:sz w:val="22"/>
                <w:szCs w:val="22"/>
              </w:rPr>
              <w:t>0</w:t>
            </w:r>
          </w:p>
        </w:tc>
        <w:tc>
          <w:tcPr>
            <w:tcW w:w="1490" w:type="dxa"/>
            <w:tcBorders>
              <w:bottom w:val="single" w:sz="6" w:space="0" w:color="000000" w:themeColor="text1"/>
            </w:tcBorders>
          </w:tcPr>
          <w:p w14:paraId="2C77B6B9" w14:textId="77777777" w:rsidR="0022404F" w:rsidRPr="005614F0" w:rsidRDefault="72945913" w:rsidP="7FEE9036">
            <w:pPr>
              <w:jc w:val="center"/>
              <w:rPr>
                <w:rFonts w:asciiTheme="minorHAnsi" w:hAnsiTheme="minorHAnsi"/>
                <w:snapToGrid w:val="0"/>
                <w:color w:val="000000"/>
                <w:sz w:val="22"/>
                <w:szCs w:val="22"/>
              </w:rPr>
            </w:pPr>
            <w:r w:rsidRPr="7FEE9036">
              <w:rPr>
                <w:rFonts w:asciiTheme="minorHAnsi" w:hAnsiTheme="minorHAnsi"/>
                <w:snapToGrid w:val="0"/>
                <w:color w:val="000000"/>
                <w:sz w:val="22"/>
                <w:szCs w:val="22"/>
              </w:rPr>
              <w:t>0</w:t>
            </w:r>
          </w:p>
        </w:tc>
      </w:tr>
      <w:tr w:rsidR="0022404F" w14:paraId="61451EC1" w14:textId="77777777" w:rsidTr="1B3662AD">
        <w:trPr>
          <w:trHeight w:val="250"/>
          <w:jc w:val="center"/>
        </w:trPr>
        <w:tc>
          <w:tcPr>
            <w:tcW w:w="1429" w:type="dxa"/>
          </w:tcPr>
          <w:p w14:paraId="132DD437" w14:textId="77777777" w:rsidR="0022404F" w:rsidRPr="005614F0" w:rsidRDefault="0022404F" w:rsidP="7FEE9036">
            <w:pPr>
              <w:jc w:val="center"/>
              <w:rPr>
                <w:rFonts w:asciiTheme="minorHAnsi" w:hAnsiTheme="minorHAnsi"/>
                <w:snapToGrid w:val="0"/>
                <w:color w:val="000000"/>
                <w:sz w:val="22"/>
                <w:szCs w:val="22"/>
              </w:rPr>
            </w:pPr>
          </w:p>
        </w:tc>
        <w:tc>
          <w:tcPr>
            <w:tcW w:w="5796" w:type="dxa"/>
            <w:gridSpan w:val="2"/>
          </w:tcPr>
          <w:p w14:paraId="60330D0F" w14:textId="77777777" w:rsidR="0022404F" w:rsidRPr="005614F0" w:rsidRDefault="72945913" w:rsidP="7FEE9036">
            <w:pPr>
              <w:rPr>
                <w:rFonts w:asciiTheme="minorHAnsi" w:hAnsiTheme="minorHAnsi"/>
                <w:snapToGrid w:val="0"/>
                <w:color w:val="000000"/>
                <w:sz w:val="22"/>
                <w:szCs w:val="22"/>
              </w:rPr>
            </w:pPr>
            <w:r w:rsidRPr="7FEE9036">
              <w:rPr>
                <w:rFonts w:asciiTheme="minorHAnsi" w:hAnsiTheme="minorHAnsi"/>
                <w:snapToGrid w:val="0"/>
                <w:color w:val="000000"/>
                <w:sz w:val="22"/>
                <w:szCs w:val="22"/>
              </w:rPr>
              <w:t>TOTAL</w:t>
            </w:r>
          </w:p>
        </w:tc>
        <w:tc>
          <w:tcPr>
            <w:tcW w:w="1490" w:type="dxa"/>
          </w:tcPr>
          <w:p w14:paraId="2188D271" w14:textId="7A9543FF" w:rsidR="0022404F" w:rsidRPr="005614F0" w:rsidRDefault="283F44F8" w:rsidP="7FEE9036">
            <w:pPr>
              <w:spacing w:line="259" w:lineRule="auto"/>
              <w:jc w:val="center"/>
              <w:rPr>
                <w:rFonts w:asciiTheme="minorHAnsi" w:hAnsiTheme="minorHAnsi"/>
                <w:color w:val="000000" w:themeColor="text1"/>
                <w:sz w:val="22"/>
                <w:szCs w:val="22"/>
              </w:rPr>
            </w:pPr>
            <w:r w:rsidRPr="7FEE9036">
              <w:rPr>
                <w:rFonts w:asciiTheme="minorHAnsi" w:hAnsiTheme="minorHAnsi"/>
                <w:color w:val="000000" w:themeColor="text1"/>
                <w:sz w:val="22"/>
                <w:szCs w:val="22"/>
              </w:rPr>
              <w:t>16</w:t>
            </w:r>
          </w:p>
        </w:tc>
        <w:tc>
          <w:tcPr>
            <w:tcW w:w="1490" w:type="dxa"/>
          </w:tcPr>
          <w:p w14:paraId="18FDF24C" w14:textId="495C8E60" w:rsidR="0022404F" w:rsidRPr="005614F0" w:rsidRDefault="283F44F8" w:rsidP="7FEE9036">
            <w:pPr>
              <w:spacing w:line="259" w:lineRule="auto"/>
              <w:jc w:val="center"/>
              <w:rPr>
                <w:rFonts w:asciiTheme="minorHAnsi" w:hAnsiTheme="minorHAnsi"/>
                <w:color w:val="000000" w:themeColor="text1"/>
                <w:sz w:val="22"/>
                <w:szCs w:val="22"/>
              </w:rPr>
            </w:pPr>
            <w:r w:rsidRPr="7FEE9036">
              <w:rPr>
                <w:rFonts w:asciiTheme="minorHAnsi" w:hAnsiTheme="minorHAnsi"/>
                <w:color w:val="000000" w:themeColor="text1"/>
                <w:sz w:val="22"/>
                <w:szCs w:val="22"/>
              </w:rPr>
              <w:t>11</w:t>
            </w:r>
          </w:p>
        </w:tc>
      </w:tr>
      <w:tr w:rsidR="0022404F" w14:paraId="682D9D52" w14:textId="77777777" w:rsidTr="1B3662AD">
        <w:trPr>
          <w:trHeight w:val="250"/>
          <w:jc w:val="center"/>
        </w:trPr>
        <w:tc>
          <w:tcPr>
            <w:tcW w:w="1429" w:type="dxa"/>
          </w:tcPr>
          <w:p w14:paraId="33B9C774" w14:textId="77777777" w:rsidR="0022404F" w:rsidRPr="00D14777" w:rsidRDefault="0022404F" w:rsidP="7FEE9036">
            <w:pPr>
              <w:rPr>
                <w:snapToGrid w:val="0"/>
                <w:color w:val="000000"/>
                <w:sz w:val="22"/>
                <w:szCs w:val="22"/>
              </w:rPr>
            </w:pPr>
          </w:p>
        </w:tc>
        <w:tc>
          <w:tcPr>
            <w:tcW w:w="5796" w:type="dxa"/>
            <w:gridSpan w:val="2"/>
          </w:tcPr>
          <w:p w14:paraId="792571D9" w14:textId="77777777" w:rsidR="0022404F" w:rsidRDefault="0022404F" w:rsidP="7FEE9036">
            <w:pPr>
              <w:rPr>
                <w:snapToGrid w:val="0"/>
                <w:color w:val="000000"/>
                <w:sz w:val="22"/>
                <w:szCs w:val="22"/>
              </w:rPr>
            </w:pPr>
          </w:p>
        </w:tc>
        <w:tc>
          <w:tcPr>
            <w:tcW w:w="1490" w:type="dxa"/>
          </w:tcPr>
          <w:p w14:paraId="2C8D8154" w14:textId="77777777" w:rsidR="0022404F" w:rsidRDefault="0022404F" w:rsidP="7FEE9036">
            <w:pPr>
              <w:jc w:val="center"/>
              <w:rPr>
                <w:snapToGrid w:val="0"/>
                <w:color w:val="000000"/>
                <w:sz w:val="22"/>
                <w:szCs w:val="22"/>
              </w:rPr>
            </w:pPr>
          </w:p>
        </w:tc>
        <w:tc>
          <w:tcPr>
            <w:tcW w:w="1490" w:type="dxa"/>
          </w:tcPr>
          <w:p w14:paraId="4BA731C8" w14:textId="77777777" w:rsidR="0022404F" w:rsidRDefault="0022404F" w:rsidP="7FEE9036">
            <w:pPr>
              <w:jc w:val="center"/>
              <w:rPr>
                <w:snapToGrid w:val="0"/>
                <w:color w:val="000000"/>
                <w:sz w:val="22"/>
                <w:szCs w:val="22"/>
              </w:rPr>
            </w:pPr>
          </w:p>
        </w:tc>
      </w:tr>
      <w:tr w:rsidR="0022404F" w14:paraId="44764D4B" w14:textId="77777777" w:rsidTr="1B3662AD">
        <w:trPr>
          <w:trHeight w:val="250"/>
          <w:jc w:val="center"/>
        </w:trPr>
        <w:tc>
          <w:tcPr>
            <w:tcW w:w="1429" w:type="dxa"/>
          </w:tcPr>
          <w:p w14:paraId="38F9408F" w14:textId="77777777" w:rsidR="0022404F" w:rsidRDefault="0022404F" w:rsidP="7FEE9036">
            <w:pPr>
              <w:jc w:val="center"/>
              <w:rPr>
                <w:snapToGrid w:val="0"/>
                <w:color w:val="000000"/>
                <w:sz w:val="22"/>
                <w:szCs w:val="22"/>
              </w:rPr>
            </w:pPr>
          </w:p>
        </w:tc>
        <w:tc>
          <w:tcPr>
            <w:tcW w:w="5796" w:type="dxa"/>
            <w:gridSpan w:val="2"/>
          </w:tcPr>
          <w:p w14:paraId="7526A5CD" w14:textId="29952F5C" w:rsidR="0022404F" w:rsidRPr="00D14777" w:rsidRDefault="330674E9" w:rsidP="7FEE9036">
            <w:pPr>
              <w:rPr>
                <w:i/>
                <w:iCs/>
                <w:color w:val="000000" w:themeColor="text1"/>
                <w:sz w:val="22"/>
                <w:szCs w:val="22"/>
              </w:rPr>
            </w:pPr>
            <w:r w:rsidRPr="7FEE9036">
              <w:rPr>
                <w:i/>
                <w:iCs/>
                <w:snapToGrid w:val="0"/>
                <w:color w:val="000000"/>
                <w:sz w:val="22"/>
                <w:szCs w:val="22"/>
              </w:rPr>
              <w:t>*</w:t>
            </w:r>
            <w:r w:rsidR="48C24DA9" w:rsidRPr="7FEE9036">
              <w:rPr>
                <w:i/>
                <w:iCs/>
                <w:snapToGrid w:val="0"/>
                <w:color w:val="000000"/>
                <w:sz w:val="22"/>
                <w:szCs w:val="22"/>
              </w:rPr>
              <w:t xml:space="preserve">Indicates a </w:t>
            </w:r>
            <w:r w:rsidRPr="7FEE9036">
              <w:rPr>
                <w:i/>
                <w:iCs/>
                <w:snapToGrid w:val="0"/>
                <w:color w:val="000000"/>
                <w:sz w:val="22"/>
                <w:szCs w:val="22"/>
              </w:rPr>
              <w:t>Lead Observer</w:t>
            </w:r>
            <w:r w:rsidR="5C6CF8AC" w:rsidRPr="7FEE9036">
              <w:rPr>
                <w:i/>
                <w:iCs/>
                <w:snapToGrid w:val="0"/>
                <w:color w:val="000000"/>
                <w:sz w:val="22"/>
                <w:szCs w:val="22"/>
              </w:rPr>
              <w:t xml:space="preserve"> Position</w:t>
            </w:r>
          </w:p>
          <w:p w14:paraId="4D2E8BC2" w14:textId="79E75026" w:rsidR="0022404F" w:rsidRPr="00D14777" w:rsidRDefault="0022404F" w:rsidP="7FEE9036">
            <w:pPr>
              <w:rPr>
                <w:i/>
                <w:iCs/>
                <w:snapToGrid w:val="0"/>
                <w:color w:val="000000"/>
                <w:sz w:val="22"/>
                <w:szCs w:val="22"/>
              </w:rPr>
            </w:pPr>
          </w:p>
        </w:tc>
        <w:tc>
          <w:tcPr>
            <w:tcW w:w="1490" w:type="dxa"/>
          </w:tcPr>
          <w:p w14:paraId="0DB47B34" w14:textId="77777777" w:rsidR="0022404F" w:rsidRDefault="0022404F" w:rsidP="7FEE9036">
            <w:pPr>
              <w:jc w:val="center"/>
              <w:rPr>
                <w:snapToGrid w:val="0"/>
                <w:color w:val="000000"/>
                <w:sz w:val="22"/>
                <w:szCs w:val="22"/>
              </w:rPr>
            </w:pPr>
          </w:p>
        </w:tc>
        <w:tc>
          <w:tcPr>
            <w:tcW w:w="1490" w:type="dxa"/>
          </w:tcPr>
          <w:p w14:paraId="5FE738AE" w14:textId="77777777" w:rsidR="0022404F" w:rsidRDefault="0022404F" w:rsidP="7FEE9036">
            <w:pPr>
              <w:jc w:val="center"/>
              <w:rPr>
                <w:snapToGrid w:val="0"/>
                <w:color w:val="000000"/>
                <w:sz w:val="22"/>
                <w:szCs w:val="22"/>
              </w:rPr>
            </w:pPr>
          </w:p>
        </w:tc>
      </w:tr>
    </w:tbl>
    <w:p w14:paraId="0980072C" w14:textId="77777777" w:rsidR="006F19E5" w:rsidRDefault="006F19E5"/>
    <w:tbl>
      <w:tblPr>
        <w:tblStyle w:val="TableGrid"/>
        <w:tblW w:w="9485" w:type="dxa"/>
        <w:tblInd w:w="-5" w:type="dxa"/>
        <w:tblLook w:val="04A0" w:firstRow="1" w:lastRow="0" w:firstColumn="1" w:lastColumn="0" w:noHBand="0" w:noVBand="1"/>
      </w:tblPr>
      <w:tblGrid>
        <w:gridCol w:w="6860"/>
        <w:gridCol w:w="960"/>
        <w:gridCol w:w="1665"/>
      </w:tblGrid>
      <w:tr w:rsidR="00552B50" w:rsidRPr="00850A3B" w14:paraId="0DFE5EB4" w14:textId="77777777" w:rsidTr="2CE579DB">
        <w:trPr>
          <w:trHeight w:val="420"/>
        </w:trPr>
        <w:tc>
          <w:tcPr>
            <w:tcW w:w="9485" w:type="dxa"/>
            <w:gridSpan w:val="3"/>
            <w:noWrap/>
            <w:vAlign w:val="bottom"/>
            <w:hideMark/>
          </w:tcPr>
          <w:p w14:paraId="1609B8AC" w14:textId="77777777" w:rsidR="00850A3B" w:rsidRPr="00850A3B" w:rsidRDefault="2E797BBE" w:rsidP="7FEE9036">
            <w:pPr>
              <w:jc w:val="center"/>
              <w:rPr>
                <w:b/>
                <w:sz w:val="36"/>
                <w:szCs w:val="36"/>
              </w:rPr>
            </w:pPr>
            <w:r w:rsidRPr="2CE579DB">
              <w:rPr>
                <w:b/>
                <w:sz w:val="36"/>
                <w:szCs w:val="36"/>
              </w:rPr>
              <w:t>Table 2- WCGOP Issued Equipment</w:t>
            </w:r>
          </w:p>
        </w:tc>
      </w:tr>
      <w:tr w:rsidR="00CC70E6" w:rsidRPr="00850A3B" w14:paraId="10811723" w14:textId="77777777" w:rsidTr="2CE579DB">
        <w:trPr>
          <w:trHeight w:val="420"/>
        </w:trPr>
        <w:tc>
          <w:tcPr>
            <w:tcW w:w="6860" w:type="dxa"/>
            <w:noWrap/>
            <w:vAlign w:val="bottom"/>
            <w:hideMark/>
          </w:tcPr>
          <w:p w14:paraId="4D47EACB" w14:textId="1877934C" w:rsidR="7FEE9036" w:rsidRDefault="7FEE9036" w:rsidP="7FEE9036">
            <w:pPr>
              <w:jc w:val="center"/>
              <w:rPr>
                <w:b/>
                <w:bCs/>
                <w:sz w:val="32"/>
                <w:szCs w:val="32"/>
              </w:rPr>
            </w:pPr>
            <w:r w:rsidRPr="7FEE9036">
              <w:rPr>
                <w:b/>
                <w:bCs/>
                <w:sz w:val="32"/>
                <w:szCs w:val="32"/>
              </w:rPr>
              <w:t>Item</w:t>
            </w:r>
          </w:p>
        </w:tc>
        <w:tc>
          <w:tcPr>
            <w:tcW w:w="960" w:type="dxa"/>
            <w:noWrap/>
            <w:vAlign w:val="bottom"/>
            <w:hideMark/>
          </w:tcPr>
          <w:p w14:paraId="1C89CE45" w14:textId="08C40284" w:rsidR="7FEE9036" w:rsidRDefault="7FEE9036" w:rsidP="7FEE9036">
            <w:pPr>
              <w:jc w:val="center"/>
              <w:rPr>
                <w:b/>
                <w:bCs/>
                <w:sz w:val="32"/>
                <w:szCs w:val="32"/>
              </w:rPr>
            </w:pPr>
            <w:r w:rsidRPr="7FEE9036">
              <w:rPr>
                <w:b/>
                <w:bCs/>
                <w:sz w:val="32"/>
                <w:szCs w:val="32"/>
              </w:rPr>
              <w:t>Qty</w:t>
            </w:r>
          </w:p>
        </w:tc>
        <w:tc>
          <w:tcPr>
            <w:tcW w:w="1665" w:type="dxa"/>
            <w:noWrap/>
            <w:vAlign w:val="bottom"/>
            <w:hideMark/>
          </w:tcPr>
          <w:p w14:paraId="50A24F44" w14:textId="4336C7DA" w:rsidR="7FEE9036" w:rsidRDefault="7FEE9036" w:rsidP="7FEE9036">
            <w:pPr>
              <w:jc w:val="center"/>
              <w:rPr>
                <w:b/>
                <w:bCs/>
                <w:sz w:val="32"/>
                <w:szCs w:val="32"/>
              </w:rPr>
            </w:pPr>
            <w:r w:rsidRPr="7FEE9036">
              <w:rPr>
                <w:b/>
                <w:bCs/>
                <w:sz w:val="32"/>
                <w:szCs w:val="32"/>
              </w:rPr>
              <w:t>Total Cost</w:t>
            </w:r>
          </w:p>
        </w:tc>
      </w:tr>
      <w:tr w:rsidR="00552B50" w:rsidRPr="00850A3B" w14:paraId="0822D3BC" w14:textId="77777777" w:rsidTr="2CE579DB">
        <w:trPr>
          <w:trHeight w:val="420"/>
        </w:trPr>
        <w:tc>
          <w:tcPr>
            <w:tcW w:w="9485" w:type="dxa"/>
            <w:gridSpan w:val="3"/>
            <w:noWrap/>
            <w:vAlign w:val="bottom"/>
            <w:hideMark/>
          </w:tcPr>
          <w:p w14:paraId="5F879371" w14:textId="704B2B0B" w:rsidR="7FEE9036" w:rsidRDefault="7FEE9036" w:rsidP="7FEE9036">
            <w:pPr>
              <w:jc w:val="center"/>
              <w:rPr>
                <w:b/>
                <w:bCs/>
                <w:sz w:val="32"/>
                <w:szCs w:val="32"/>
              </w:rPr>
            </w:pPr>
            <w:r w:rsidRPr="7FEE9036">
              <w:rPr>
                <w:b/>
                <w:bCs/>
                <w:sz w:val="32"/>
                <w:szCs w:val="32"/>
              </w:rPr>
              <w:t>Books</w:t>
            </w:r>
          </w:p>
        </w:tc>
      </w:tr>
      <w:tr w:rsidR="00CC70E6" w:rsidRPr="00850A3B" w14:paraId="58F832B3" w14:textId="77777777" w:rsidTr="2CE579DB">
        <w:trPr>
          <w:trHeight w:val="315"/>
        </w:trPr>
        <w:tc>
          <w:tcPr>
            <w:tcW w:w="6860" w:type="dxa"/>
            <w:vAlign w:val="center"/>
            <w:hideMark/>
          </w:tcPr>
          <w:p w14:paraId="792F130D" w14:textId="2EC286CA" w:rsidR="7FEE9036" w:rsidRDefault="7FEE9036" w:rsidP="7FEE9036">
            <w:pPr>
              <w:rPr>
                <w:sz w:val="16"/>
                <w:szCs w:val="16"/>
              </w:rPr>
            </w:pPr>
            <w:r w:rsidRPr="7FEE9036">
              <w:rPr>
                <w:sz w:val="16"/>
                <w:szCs w:val="16"/>
              </w:rPr>
              <w:t>Book-Guide to MM &amp; Turt. US PAC.</w:t>
            </w:r>
          </w:p>
        </w:tc>
        <w:tc>
          <w:tcPr>
            <w:tcW w:w="960" w:type="dxa"/>
            <w:vAlign w:val="center"/>
            <w:hideMark/>
          </w:tcPr>
          <w:p w14:paraId="068F5C10" w14:textId="3E4C2D9A" w:rsidR="7FEE9036" w:rsidRDefault="7FEE9036" w:rsidP="7FEE9036">
            <w:pPr>
              <w:jc w:val="center"/>
              <w:rPr>
                <w:sz w:val="16"/>
                <w:szCs w:val="16"/>
              </w:rPr>
            </w:pPr>
            <w:r w:rsidRPr="7FEE9036">
              <w:rPr>
                <w:sz w:val="16"/>
                <w:szCs w:val="16"/>
              </w:rPr>
              <w:t>1</w:t>
            </w:r>
          </w:p>
        </w:tc>
        <w:tc>
          <w:tcPr>
            <w:tcW w:w="1665" w:type="dxa"/>
            <w:vAlign w:val="center"/>
            <w:hideMark/>
          </w:tcPr>
          <w:p w14:paraId="2826D0C1" w14:textId="5AAB9F83" w:rsidR="7FEE9036" w:rsidRDefault="7FEE9036" w:rsidP="7FEE9036">
            <w:pPr>
              <w:jc w:val="center"/>
              <w:rPr>
                <w:sz w:val="16"/>
                <w:szCs w:val="16"/>
              </w:rPr>
            </w:pPr>
            <w:r w:rsidRPr="7FEE9036">
              <w:rPr>
                <w:sz w:val="16"/>
                <w:szCs w:val="16"/>
              </w:rPr>
              <w:t>$22.40</w:t>
            </w:r>
          </w:p>
        </w:tc>
      </w:tr>
      <w:tr w:rsidR="00CC70E6" w:rsidRPr="00850A3B" w14:paraId="71322BCC" w14:textId="77777777" w:rsidTr="2CE579DB">
        <w:trPr>
          <w:trHeight w:val="315"/>
        </w:trPr>
        <w:tc>
          <w:tcPr>
            <w:tcW w:w="6860" w:type="dxa"/>
            <w:vAlign w:val="center"/>
            <w:hideMark/>
          </w:tcPr>
          <w:p w14:paraId="08630998" w14:textId="52D24500" w:rsidR="7FEE9036" w:rsidRDefault="7FEE9036" w:rsidP="7FEE9036">
            <w:pPr>
              <w:rPr>
                <w:sz w:val="16"/>
                <w:szCs w:val="16"/>
              </w:rPr>
            </w:pPr>
            <w:r w:rsidRPr="7FEE9036">
              <w:rPr>
                <w:sz w:val="16"/>
                <w:szCs w:val="16"/>
              </w:rPr>
              <w:t>Book-A Field Guide to Western Birds</w:t>
            </w:r>
          </w:p>
        </w:tc>
        <w:tc>
          <w:tcPr>
            <w:tcW w:w="960" w:type="dxa"/>
            <w:vAlign w:val="center"/>
            <w:hideMark/>
          </w:tcPr>
          <w:p w14:paraId="14AA4055" w14:textId="5D55EDB4" w:rsidR="7FEE9036" w:rsidRDefault="7FEE9036" w:rsidP="7FEE9036">
            <w:pPr>
              <w:jc w:val="center"/>
              <w:rPr>
                <w:sz w:val="16"/>
                <w:szCs w:val="16"/>
              </w:rPr>
            </w:pPr>
            <w:r w:rsidRPr="7FEE9036">
              <w:rPr>
                <w:sz w:val="16"/>
                <w:szCs w:val="16"/>
              </w:rPr>
              <w:t>1</w:t>
            </w:r>
          </w:p>
        </w:tc>
        <w:tc>
          <w:tcPr>
            <w:tcW w:w="1665" w:type="dxa"/>
            <w:vAlign w:val="center"/>
            <w:hideMark/>
          </w:tcPr>
          <w:p w14:paraId="573AD355" w14:textId="68564531" w:rsidR="7FEE9036" w:rsidRDefault="7FEE9036" w:rsidP="7FEE9036">
            <w:pPr>
              <w:jc w:val="center"/>
              <w:rPr>
                <w:sz w:val="16"/>
                <w:szCs w:val="16"/>
              </w:rPr>
            </w:pPr>
            <w:r w:rsidRPr="7FEE9036">
              <w:rPr>
                <w:sz w:val="16"/>
                <w:szCs w:val="16"/>
              </w:rPr>
              <w:t>$13.27</w:t>
            </w:r>
          </w:p>
        </w:tc>
      </w:tr>
      <w:tr w:rsidR="00CC70E6" w:rsidRPr="00850A3B" w14:paraId="159B1C22" w14:textId="77777777" w:rsidTr="2CE579DB">
        <w:trPr>
          <w:trHeight w:val="315"/>
        </w:trPr>
        <w:tc>
          <w:tcPr>
            <w:tcW w:w="6860" w:type="dxa"/>
            <w:vAlign w:val="center"/>
            <w:hideMark/>
          </w:tcPr>
          <w:p w14:paraId="2A0BE2BA" w14:textId="16BF3FB1" w:rsidR="7FEE9036" w:rsidRDefault="7FEE9036" w:rsidP="7FEE9036">
            <w:pPr>
              <w:rPr>
                <w:sz w:val="16"/>
                <w:szCs w:val="16"/>
              </w:rPr>
            </w:pPr>
            <w:r w:rsidRPr="7FEE9036">
              <w:rPr>
                <w:sz w:val="16"/>
                <w:szCs w:val="16"/>
              </w:rPr>
              <w:t>Book-Field Manual-Combined</w:t>
            </w:r>
          </w:p>
        </w:tc>
        <w:tc>
          <w:tcPr>
            <w:tcW w:w="960" w:type="dxa"/>
            <w:vAlign w:val="center"/>
            <w:hideMark/>
          </w:tcPr>
          <w:p w14:paraId="5E038024" w14:textId="56DC40F5" w:rsidR="7FEE9036" w:rsidRDefault="7FEE9036" w:rsidP="7FEE9036">
            <w:pPr>
              <w:jc w:val="center"/>
              <w:rPr>
                <w:sz w:val="16"/>
                <w:szCs w:val="16"/>
              </w:rPr>
            </w:pPr>
            <w:r w:rsidRPr="7FEE9036">
              <w:rPr>
                <w:sz w:val="16"/>
                <w:szCs w:val="16"/>
              </w:rPr>
              <w:t>1</w:t>
            </w:r>
          </w:p>
        </w:tc>
        <w:tc>
          <w:tcPr>
            <w:tcW w:w="1665" w:type="dxa"/>
            <w:vAlign w:val="center"/>
            <w:hideMark/>
          </w:tcPr>
          <w:p w14:paraId="7A3ADBC1" w14:textId="601E7104" w:rsidR="7FEE9036" w:rsidRDefault="7FEE9036" w:rsidP="7FEE9036">
            <w:pPr>
              <w:jc w:val="center"/>
              <w:rPr>
                <w:sz w:val="16"/>
                <w:szCs w:val="16"/>
              </w:rPr>
            </w:pPr>
            <w:r w:rsidRPr="7FEE9036">
              <w:rPr>
                <w:sz w:val="16"/>
                <w:szCs w:val="16"/>
              </w:rPr>
              <w:t>$25.00</w:t>
            </w:r>
          </w:p>
        </w:tc>
      </w:tr>
      <w:tr w:rsidR="00CC70E6" w:rsidRPr="00850A3B" w14:paraId="577EC41B" w14:textId="77777777" w:rsidTr="2CE579DB">
        <w:trPr>
          <w:trHeight w:val="300"/>
        </w:trPr>
        <w:tc>
          <w:tcPr>
            <w:tcW w:w="6860" w:type="dxa"/>
            <w:vAlign w:val="center"/>
            <w:hideMark/>
          </w:tcPr>
          <w:p w14:paraId="26CA86C0" w14:textId="31959BD8" w:rsidR="7FEE9036" w:rsidRDefault="7FEE9036" w:rsidP="7FEE9036">
            <w:pPr>
              <w:rPr>
                <w:sz w:val="16"/>
                <w:szCs w:val="16"/>
              </w:rPr>
            </w:pPr>
            <w:r w:rsidRPr="7FEE9036">
              <w:rPr>
                <w:sz w:val="16"/>
                <w:szCs w:val="16"/>
              </w:rPr>
              <w:t>Book-Logbook</w:t>
            </w:r>
          </w:p>
        </w:tc>
        <w:tc>
          <w:tcPr>
            <w:tcW w:w="960" w:type="dxa"/>
            <w:vAlign w:val="center"/>
            <w:hideMark/>
          </w:tcPr>
          <w:p w14:paraId="7A061DD6" w14:textId="27F0E3E4" w:rsidR="7FEE9036" w:rsidRDefault="7FEE9036" w:rsidP="7FEE9036">
            <w:pPr>
              <w:jc w:val="center"/>
              <w:rPr>
                <w:sz w:val="16"/>
                <w:szCs w:val="16"/>
              </w:rPr>
            </w:pPr>
            <w:r w:rsidRPr="7FEE9036">
              <w:rPr>
                <w:sz w:val="16"/>
                <w:szCs w:val="16"/>
              </w:rPr>
              <w:t>7</w:t>
            </w:r>
          </w:p>
        </w:tc>
        <w:tc>
          <w:tcPr>
            <w:tcW w:w="1665" w:type="dxa"/>
            <w:vAlign w:val="center"/>
            <w:hideMark/>
          </w:tcPr>
          <w:p w14:paraId="5EDB1C56" w14:textId="6B1ACEC2" w:rsidR="7FEE9036" w:rsidRDefault="7FEE9036" w:rsidP="7FEE9036">
            <w:pPr>
              <w:jc w:val="center"/>
              <w:rPr>
                <w:sz w:val="16"/>
                <w:szCs w:val="16"/>
              </w:rPr>
            </w:pPr>
            <w:r w:rsidRPr="7FEE9036">
              <w:rPr>
                <w:sz w:val="16"/>
                <w:szCs w:val="16"/>
              </w:rPr>
              <w:t>$140.00</w:t>
            </w:r>
          </w:p>
        </w:tc>
      </w:tr>
      <w:tr w:rsidR="00CC70E6" w:rsidRPr="00850A3B" w14:paraId="7CEDC2AE" w14:textId="77777777" w:rsidTr="2CE579DB">
        <w:trPr>
          <w:trHeight w:val="315"/>
        </w:trPr>
        <w:tc>
          <w:tcPr>
            <w:tcW w:w="6860" w:type="dxa"/>
            <w:vAlign w:val="center"/>
            <w:hideMark/>
          </w:tcPr>
          <w:p w14:paraId="09F7EE44" w14:textId="7D80AD80" w:rsidR="7FEE9036" w:rsidRDefault="7FEE9036" w:rsidP="7FEE9036">
            <w:pPr>
              <w:rPr>
                <w:sz w:val="16"/>
                <w:szCs w:val="16"/>
              </w:rPr>
            </w:pPr>
            <w:r w:rsidRPr="7FEE9036">
              <w:rPr>
                <w:sz w:val="16"/>
                <w:szCs w:val="16"/>
              </w:rPr>
              <w:t>Book-Manual-Digital-PFD version</w:t>
            </w:r>
          </w:p>
        </w:tc>
        <w:tc>
          <w:tcPr>
            <w:tcW w:w="960" w:type="dxa"/>
            <w:vAlign w:val="center"/>
            <w:hideMark/>
          </w:tcPr>
          <w:p w14:paraId="1FA8FFEE" w14:textId="27C6E183" w:rsidR="7FEE9036" w:rsidRDefault="7FEE9036" w:rsidP="7FEE9036">
            <w:pPr>
              <w:jc w:val="center"/>
              <w:rPr>
                <w:sz w:val="16"/>
                <w:szCs w:val="16"/>
              </w:rPr>
            </w:pPr>
            <w:r w:rsidRPr="7FEE9036">
              <w:rPr>
                <w:sz w:val="16"/>
                <w:szCs w:val="16"/>
              </w:rPr>
              <w:t>1</w:t>
            </w:r>
          </w:p>
        </w:tc>
        <w:tc>
          <w:tcPr>
            <w:tcW w:w="1665" w:type="dxa"/>
            <w:vAlign w:val="center"/>
            <w:hideMark/>
          </w:tcPr>
          <w:p w14:paraId="4780B89A" w14:textId="3502F82F" w:rsidR="7FEE9036" w:rsidRDefault="7FEE9036" w:rsidP="7FEE9036">
            <w:pPr>
              <w:jc w:val="center"/>
              <w:rPr>
                <w:sz w:val="16"/>
                <w:szCs w:val="16"/>
              </w:rPr>
            </w:pPr>
            <w:r w:rsidRPr="7FEE9036">
              <w:rPr>
                <w:sz w:val="16"/>
                <w:szCs w:val="16"/>
              </w:rPr>
              <w:t>$70.00</w:t>
            </w:r>
          </w:p>
        </w:tc>
      </w:tr>
      <w:tr w:rsidR="00CC70E6" w:rsidRPr="00850A3B" w14:paraId="691E4F01" w14:textId="77777777" w:rsidTr="2CE579DB">
        <w:trPr>
          <w:trHeight w:val="315"/>
        </w:trPr>
        <w:tc>
          <w:tcPr>
            <w:tcW w:w="6860" w:type="dxa"/>
            <w:vAlign w:val="center"/>
            <w:hideMark/>
          </w:tcPr>
          <w:p w14:paraId="7FA7CE4C" w14:textId="408E47AB" w:rsidR="7FEE9036" w:rsidRDefault="7FEE9036" w:rsidP="7FEE9036">
            <w:pPr>
              <w:rPr>
                <w:sz w:val="16"/>
                <w:szCs w:val="16"/>
              </w:rPr>
            </w:pPr>
            <w:r w:rsidRPr="7FEE9036">
              <w:rPr>
                <w:sz w:val="16"/>
                <w:szCs w:val="16"/>
              </w:rPr>
              <w:t>Book-WCGOP Species ID Manual full</w:t>
            </w:r>
          </w:p>
        </w:tc>
        <w:tc>
          <w:tcPr>
            <w:tcW w:w="960" w:type="dxa"/>
            <w:vAlign w:val="center"/>
            <w:hideMark/>
          </w:tcPr>
          <w:p w14:paraId="1DC009E6" w14:textId="5AB9DC6A" w:rsidR="7FEE9036" w:rsidRDefault="7FEE9036" w:rsidP="7FEE9036">
            <w:pPr>
              <w:jc w:val="center"/>
              <w:rPr>
                <w:sz w:val="16"/>
                <w:szCs w:val="16"/>
              </w:rPr>
            </w:pPr>
            <w:r w:rsidRPr="7FEE9036">
              <w:rPr>
                <w:sz w:val="16"/>
                <w:szCs w:val="16"/>
              </w:rPr>
              <w:t>1</w:t>
            </w:r>
          </w:p>
        </w:tc>
        <w:tc>
          <w:tcPr>
            <w:tcW w:w="1665" w:type="dxa"/>
            <w:vAlign w:val="center"/>
            <w:hideMark/>
          </w:tcPr>
          <w:p w14:paraId="0BB0EFDA" w14:textId="46D26A2F" w:rsidR="7FEE9036" w:rsidRDefault="7FEE9036" w:rsidP="7FEE9036">
            <w:pPr>
              <w:jc w:val="center"/>
              <w:rPr>
                <w:sz w:val="16"/>
                <w:szCs w:val="16"/>
              </w:rPr>
            </w:pPr>
            <w:r w:rsidRPr="7FEE9036">
              <w:rPr>
                <w:sz w:val="16"/>
                <w:szCs w:val="16"/>
              </w:rPr>
              <w:t>$113.87</w:t>
            </w:r>
          </w:p>
        </w:tc>
      </w:tr>
      <w:tr w:rsidR="00CC70E6" w:rsidRPr="00850A3B" w14:paraId="6B7881B7" w14:textId="77777777" w:rsidTr="2CE579DB">
        <w:trPr>
          <w:trHeight w:val="315"/>
        </w:trPr>
        <w:tc>
          <w:tcPr>
            <w:tcW w:w="6860" w:type="dxa"/>
            <w:vAlign w:val="center"/>
            <w:hideMark/>
          </w:tcPr>
          <w:p w14:paraId="0F8A2E02" w14:textId="381A641D" w:rsidR="7FEE9036" w:rsidRDefault="7FEE9036" w:rsidP="7FEE9036">
            <w:pPr>
              <w:rPr>
                <w:sz w:val="16"/>
                <w:szCs w:val="16"/>
              </w:rPr>
            </w:pPr>
            <w:r w:rsidRPr="7FEE9036">
              <w:rPr>
                <w:sz w:val="16"/>
                <w:szCs w:val="16"/>
              </w:rPr>
              <w:t>Book-Pacific Coast Fishes</w:t>
            </w:r>
          </w:p>
        </w:tc>
        <w:tc>
          <w:tcPr>
            <w:tcW w:w="960" w:type="dxa"/>
            <w:vAlign w:val="center"/>
            <w:hideMark/>
          </w:tcPr>
          <w:p w14:paraId="5B83B452" w14:textId="7973277D" w:rsidR="7FEE9036" w:rsidRDefault="7FEE9036" w:rsidP="7FEE9036">
            <w:pPr>
              <w:jc w:val="center"/>
              <w:rPr>
                <w:sz w:val="16"/>
                <w:szCs w:val="16"/>
              </w:rPr>
            </w:pPr>
            <w:r w:rsidRPr="7FEE9036">
              <w:rPr>
                <w:sz w:val="16"/>
                <w:szCs w:val="16"/>
              </w:rPr>
              <w:t>1</w:t>
            </w:r>
          </w:p>
        </w:tc>
        <w:tc>
          <w:tcPr>
            <w:tcW w:w="1665" w:type="dxa"/>
            <w:vAlign w:val="center"/>
            <w:hideMark/>
          </w:tcPr>
          <w:p w14:paraId="65B77716" w14:textId="656980F7" w:rsidR="7FEE9036" w:rsidRDefault="7FEE9036" w:rsidP="7FEE9036">
            <w:pPr>
              <w:jc w:val="center"/>
              <w:rPr>
                <w:sz w:val="16"/>
                <w:szCs w:val="16"/>
              </w:rPr>
            </w:pPr>
            <w:r w:rsidRPr="7FEE9036">
              <w:rPr>
                <w:sz w:val="16"/>
                <w:szCs w:val="16"/>
              </w:rPr>
              <w:t>$13.60</w:t>
            </w:r>
          </w:p>
        </w:tc>
      </w:tr>
      <w:tr w:rsidR="00CC70E6" w:rsidRPr="00850A3B" w14:paraId="1E758D4B" w14:textId="77777777" w:rsidTr="2CE579DB">
        <w:trPr>
          <w:trHeight w:val="315"/>
        </w:trPr>
        <w:tc>
          <w:tcPr>
            <w:tcW w:w="6860" w:type="dxa"/>
            <w:vAlign w:val="center"/>
            <w:hideMark/>
          </w:tcPr>
          <w:p w14:paraId="5BFC673F" w14:textId="6911233D" w:rsidR="7FEE9036" w:rsidRDefault="7FEE9036" w:rsidP="7FEE9036">
            <w:pPr>
              <w:rPr>
                <w:sz w:val="16"/>
                <w:szCs w:val="16"/>
              </w:rPr>
            </w:pPr>
            <w:r w:rsidRPr="7FEE9036">
              <w:rPr>
                <w:sz w:val="16"/>
                <w:szCs w:val="16"/>
              </w:rPr>
              <w:t>Book-Guide Cstl. Mar. Fishes of CA</w:t>
            </w:r>
          </w:p>
        </w:tc>
        <w:tc>
          <w:tcPr>
            <w:tcW w:w="960" w:type="dxa"/>
            <w:vAlign w:val="center"/>
            <w:hideMark/>
          </w:tcPr>
          <w:p w14:paraId="7C05F4A8" w14:textId="13292D3B" w:rsidR="7FEE9036" w:rsidRDefault="7FEE9036" w:rsidP="7FEE9036">
            <w:pPr>
              <w:jc w:val="center"/>
              <w:rPr>
                <w:sz w:val="16"/>
                <w:szCs w:val="16"/>
              </w:rPr>
            </w:pPr>
            <w:r w:rsidRPr="7FEE9036">
              <w:rPr>
                <w:sz w:val="16"/>
                <w:szCs w:val="16"/>
              </w:rPr>
              <w:t>1</w:t>
            </w:r>
          </w:p>
        </w:tc>
        <w:tc>
          <w:tcPr>
            <w:tcW w:w="1665" w:type="dxa"/>
            <w:vAlign w:val="center"/>
            <w:hideMark/>
          </w:tcPr>
          <w:p w14:paraId="07196BC3" w14:textId="1D962A31" w:rsidR="7FEE9036" w:rsidRDefault="7FEE9036" w:rsidP="7FEE9036">
            <w:pPr>
              <w:jc w:val="center"/>
              <w:rPr>
                <w:sz w:val="16"/>
                <w:szCs w:val="16"/>
              </w:rPr>
            </w:pPr>
            <w:r w:rsidRPr="7FEE9036">
              <w:rPr>
                <w:sz w:val="16"/>
                <w:szCs w:val="16"/>
              </w:rPr>
              <w:t>$8.40</w:t>
            </w:r>
          </w:p>
        </w:tc>
      </w:tr>
      <w:tr w:rsidR="00CC70E6" w:rsidRPr="00850A3B" w14:paraId="083A3574" w14:textId="77777777" w:rsidTr="2CE579DB">
        <w:trPr>
          <w:trHeight w:val="315"/>
        </w:trPr>
        <w:tc>
          <w:tcPr>
            <w:tcW w:w="6860" w:type="dxa"/>
            <w:vAlign w:val="center"/>
            <w:hideMark/>
          </w:tcPr>
          <w:p w14:paraId="2F3C3D86" w14:textId="07E019DA" w:rsidR="7FEE9036" w:rsidRDefault="7FEE9036" w:rsidP="7FEE9036">
            <w:pPr>
              <w:rPr>
                <w:sz w:val="16"/>
                <w:szCs w:val="16"/>
              </w:rPr>
            </w:pPr>
            <w:r w:rsidRPr="7FEE9036">
              <w:rPr>
                <w:sz w:val="16"/>
                <w:szCs w:val="16"/>
              </w:rPr>
              <w:t>Book-Beating the Odds</w:t>
            </w:r>
          </w:p>
        </w:tc>
        <w:tc>
          <w:tcPr>
            <w:tcW w:w="960" w:type="dxa"/>
            <w:vAlign w:val="center"/>
            <w:hideMark/>
          </w:tcPr>
          <w:p w14:paraId="2AE6E707" w14:textId="3495A009" w:rsidR="7FEE9036" w:rsidRDefault="7FEE9036" w:rsidP="7FEE9036">
            <w:pPr>
              <w:jc w:val="center"/>
              <w:rPr>
                <w:sz w:val="16"/>
                <w:szCs w:val="16"/>
              </w:rPr>
            </w:pPr>
            <w:r w:rsidRPr="7FEE9036">
              <w:rPr>
                <w:sz w:val="16"/>
                <w:szCs w:val="16"/>
              </w:rPr>
              <w:t>1</w:t>
            </w:r>
          </w:p>
        </w:tc>
        <w:tc>
          <w:tcPr>
            <w:tcW w:w="1665" w:type="dxa"/>
            <w:vAlign w:val="center"/>
            <w:hideMark/>
          </w:tcPr>
          <w:p w14:paraId="7DBF2DC2" w14:textId="6E89A0A9" w:rsidR="7FEE9036" w:rsidRDefault="7FEE9036" w:rsidP="7FEE9036">
            <w:pPr>
              <w:jc w:val="center"/>
              <w:rPr>
                <w:sz w:val="16"/>
                <w:szCs w:val="16"/>
              </w:rPr>
            </w:pPr>
            <w:r w:rsidRPr="7FEE9036">
              <w:rPr>
                <w:sz w:val="16"/>
                <w:szCs w:val="16"/>
              </w:rPr>
              <w:t>$9.00</w:t>
            </w:r>
          </w:p>
        </w:tc>
      </w:tr>
      <w:tr w:rsidR="00552B50" w:rsidRPr="00850A3B" w14:paraId="650AA852" w14:textId="77777777" w:rsidTr="2CE579DB">
        <w:trPr>
          <w:trHeight w:val="420"/>
        </w:trPr>
        <w:tc>
          <w:tcPr>
            <w:tcW w:w="9485" w:type="dxa"/>
            <w:gridSpan w:val="3"/>
            <w:noWrap/>
            <w:vAlign w:val="bottom"/>
            <w:hideMark/>
          </w:tcPr>
          <w:p w14:paraId="1E650E09" w14:textId="45B76BF2" w:rsidR="7FEE9036" w:rsidRDefault="7FEE9036" w:rsidP="7FEE9036">
            <w:pPr>
              <w:jc w:val="center"/>
              <w:rPr>
                <w:b/>
                <w:bCs/>
                <w:sz w:val="28"/>
                <w:szCs w:val="28"/>
              </w:rPr>
            </w:pPr>
            <w:r w:rsidRPr="7FEE9036">
              <w:rPr>
                <w:b/>
                <w:bCs/>
                <w:sz w:val="32"/>
                <w:szCs w:val="32"/>
              </w:rPr>
              <w:t>Electronics</w:t>
            </w:r>
          </w:p>
        </w:tc>
      </w:tr>
      <w:tr w:rsidR="00CC70E6" w:rsidRPr="00850A3B" w14:paraId="6678706A" w14:textId="77777777" w:rsidTr="2CE579DB">
        <w:trPr>
          <w:trHeight w:val="300"/>
        </w:trPr>
        <w:tc>
          <w:tcPr>
            <w:tcW w:w="6860" w:type="dxa"/>
            <w:vAlign w:val="center"/>
            <w:hideMark/>
          </w:tcPr>
          <w:p w14:paraId="6C9F9EBC" w14:textId="04DFF21B" w:rsidR="7FEE9036" w:rsidRDefault="7FEE9036" w:rsidP="7FEE9036">
            <w:pPr>
              <w:rPr>
                <w:sz w:val="16"/>
                <w:szCs w:val="16"/>
              </w:rPr>
            </w:pPr>
            <w:r w:rsidRPr="7FEE9036">
              <w:rPr>
                <w:sz w:val="16"/>
                <w:szCs w:val="16"/>
              </w:rPr>
              <w:t>Laptop-Convertible-Latitiude5320</w:t>
            </w:r>
          </w:p>
        </w:tc>
        <w:tc>
          <w:tcPr>
            <w:tcW w:w="960" w:type="dxa"/>
            <w:vAlign w:val="center"/>
            <w:hideMark/>
          </w:tcPr>
          <w:p w14:paraId="273AC132" w14:textId="2446E952" w:rsidR="7FEE9036" w:rsidRDefault="7FEE9036" w:rsidP="7FEE9036">
            <w:pPr>
              <w:jc w:val="center"/>
              <w:rPr>
                <w:sz w:val="16"/>
                <w:szCs w:val="16"/>
              </w:rPr>
            </w:pPr>
            <w:r w:rsidRPr="7FEE9036">
              <w:rPr>
                <w:sz w:val="16"/>
                <w:szCs w:val="16"/>
              </w:rPr>
              <w:t>1</w:t>
            </w:r>
          </w:p>
        </w:tc>
        <w:tc>
          <w:tcPr>
            <w:tcW w:w="1665" w:type="dxa"/>
            <w:vAlign w:val="center"/>
            <w:hideMark/>
          </w:tcPr>
          <w:p w14:paraId="2CE4AFC3" w14:textId="42D06077" w:rsidR="7FEE9036" w:rsidRDefault="7FEE9036" w:rsidP="7FEE9036">
            <w:pPr>
              <w:jc w:val="center"/>
              <w:rPr>
                <w:sz w:val="16"/>
                <w:szCs w:val="16"/>
              </w:rPr>
            </w:pPr>
            <w:r w:rsidRPr="7FEE9036">
              <w:rPr>
                <w:sz w:val="16"/>
                <w:szCs w:val="16"/>
              </w:rPr>
              <w:t>$1,319.42</w:t>
            </w:r>
          </w:p>
        </w:tc>
      </w:tr>
      <w:tr w:rsidR="00CC70E6" w:rsidRPr="00850A3B" w14:paraId="517E15DF" w14:textId="77777777" w:rsidTr="2CE579DB">
        <w:trPr>
          <w:trHeight w:val="300"/>
        </w:trPr>
        <w:tc>
          <w:tcPr>
            <w:tcW w:w="6860" w:type="dxa"/>
            <w:vAlign w:val="center"/>
            <w:hideMark/>
          </w:tcPr>
          <w:p w14:paraId="63B3E98D" w14:textId="3DEC8FF4" w:rsidR="7FEE9036" w:rsidRDefault="7FEE9036" w:rsidP="7FEE9036">
            <w:pPr>
              <w:rPr>
                <w:sz w:val="16"/>
                <w:szCs w:val="16"/>
              </w:rPr>
            </w:pPr>
            <w:r w:rsidRPr="7FEE9036">
              <w:rPr>
                <w:sz w:val="16"/>
                <w:szCs w:val="16"/>
              </w:rPr>
              <w:t>Power adapter, Laptop</w:t>
            </w:r>
          </w:p>
        </w:tc>
        <w:tc>
          <w:tcPr>
            <w:tcW w:w="960" w:type="dxa"/>
            <w:vAlign w:val="center"/>
            <w:hideMark/>
          </w:tcPr>
          <w:p w14:paraId="1E2FC232" w14:textId="6830BF4C" w:rsidR="7FEE9036" w:rsidRDefault="7FEE9036" w:rsidP="7FEE9036">
            <w:pPr>
              <w:jc w:val="center"/>
              <w:rPr>
                <w:sz w:val="16"/>
                <w:szCs w:val="16"/>
              </w:rPr>
            </w:pPr>
            <w:r w:rsidRPr="7FEE9036">
              <w:rPr>
                <w:sz w:val="16"/>
                <w:szCs w:val="16"/>
              </w:rPr>
              <w:t>1</w:t>
            </w:r>
          </w:p>
        </w:tc>
        <w:tc>
          <w:tcPr>
            <w:tcW w:w="1665" w:type="dxa"/>
            <w:vAlign w:val="center"/>
            <w:hideMark/>
          </w:tcPr>
          <w:p w14:paraId="7D8D0B13" w14:textId="3156A945" w:rsidR="7FEE9036" w:rsidRDefault="7FEE9036" w:rsidP="7FEE9036">
            <w:pPr>
              <w:jc w:val="center"/>
              <w:rPr>
                <w:sz w:val="16"/>
                <w:szCs w:val="16"/>
              </w:rPr>
            </w:pPr>
            <w:r w:rsidRPr="7FEE9036">
              <w:rPr>
                <w:sz w:val="16"/>
                <w:szCs w:val="16"/>
              </w:rPr>
              <w:t>$47.65</w:t>
            </w:r>
          </w:p>
        </w:tc>
      </w:tr>
      <w:tr w:rsidR="00CC70E6" w:rsidRPr="00850A3B" w14:paraId="625FD6FE" w14:textId="77777777" w:rsidTr="2CE579DB">
        <w:trPr>
          <w:trHeight w:val="300"/>
        </w:trPr>
        <w:tc>
          <w:tcPr>
            <w:tcW w:w="6860" w:type="dxa"/>
            <w:vAlign w:val="center"/>
            <w:hideMark/>
          </w:tcPr>
          <w:p w14:paraId="559CC622" w14:textId="6EB4507C" w:rsidR="7FEE9036" w:rsidRDefault="7FEE9036" w:rsidP="7FEE9036">
            <w:pPr>
              <w:rPr>
                <w:sz w:val="16"/>
                <w:szCs w:val="16"/>
              </w:rPr>
            </w:pPr>
            <w:r w:rsidRPr="7FEE9036">
              <w:rPr>
                <w:sz w:val="16"/>
                <w:szCs w:val="16"/>
              </w:rPr>
              <w:t>Mini USB Mouse</w:t>
            </w:r>
          </w:p>
        </w:tc>
        <w:tc>
          <w:tcPr>
            <w:tcW w:w="960" w:type="dxa"/>
            <w:vAlign w:val="center"/>
            <w:hideMark/>
          </w:tcPr>
          <w:p w14:paraId="5D139FFF" w14:textId="183B67B6" w:rsidR="7FEE9036" w:rsidRDefault="7FEE9036" w:rsidP="7FEE9036">
            <w:pPr>
              <w:jc w:val="center"/>
              <w:rPr>
                <w:sz w:val="16"/>
                <w:szCs w:val="16"/>
              </w:rPr>
            </w:pPr>
            <w:r w:rsidRPr="7FEE9036">
              <w:rPr>
                <w:sz w:val="16"/>
                <w:szCs w:val="16"/>
              </w:rPr>
              <w:t>1</w:t>
            </w:r>
          </w:p>
        </w:tc>
        <w:tc>
          <w:tcPr>
            <w:tcW w:w="1665" w:type="dxa"/>
            <w:vAlign w:val="center"/>
            <w:hideMark/>
          </w:tcPr>
          <w:p w14:paraId="67912093" w14:textId="7251EBD4" w:rsidR="7FEE9036" w:rsidRDefault="7FEE9036" w:rsidP="7FEE9036">
            <w:pPr>
              <w:jc w:val="center"/>
              <w:rPr>
                <w:sz w:val="16"/>
                <w:szCs w:val="16"/>
              </w:rPr>
            </w:pPr>
            <w:r w:rsidRPr="7FEE9036">
              <w:rPr>
                <w:sz w:val="16"/>
                <w:szCs w:val="16"/>
              </w:rPr>
              <w:t>$10.37</w:t>
            </w:r>
          </w:p>
        </w:tc>
      </w:tr>
      <w:tr w:rsidR="00CC70E6" w:rsidRPr="00850A3B" w14:paraId="3BAFA39A" w14:textId="77777777" w:rsidTr="2CE579DB">
        <w:trPr>
          <w:trHeight w:val="300"/>
        </w:trPr>
        <w:tc>
          <w:tcPr>
            <w:tcW w:w="6860" w:type="dxa"/>
            <w:vAlign w:val="center"/>
            <w:hideMark/>
          </w:tcPr>
          <w:p w14:paraId="68BD02FC" w14:textId="5E646EA5" w:rsidR="7FEE9036" w:rsidRDefault="7FEE9036" w:rsidP="7FEE9036">
            <w:pPr>
              <w:rPr>
                <w:sz w:val="16"/>
                <w:szCs w:val="16"/>
              </w:rPr>
            </w:pPr>
            <w:r w:rsidRPr="7FEE9036">
              <w:rPr>
                <w:sz w:val="16"/>
                <w:szCs w:val="16"/>
              </w:rPr>
              <w:t>Pelican Case for  Computer</w:t>
            </w:r>
          </w:p>
        </w:tc>
        <w:tc>
          <w:tcPr>
            <w:tcW w:w="960" w:type="dxa"/>
            <w:vAlign w:val="center"/>
            <w:hideMark/>
          </w:tcPr>
          <w:p w14:paraId="56BB152D" w14:textId="71E4F836" w:rsidR="7FEE9036" w:rsidRDefault="7FEE9036" w:rsidP="7FEE9036">
            <w:pPr>
              <w:jc w:val="center"/>
              <w:rPr>
                <w:sz w:val="16"/>
                <w:szCs w:val="16"/>
              </w:rPr>
            </w:pPr>
            <w:r w:rsidRPr="7FEE9036">
              <w:rPr>
                <w:sz w:val="16"/>
                <w:szCs w:val="16"/>
              </w:rPr>
              <w:t>1</w:t>
            </w:r>
          </w:p>
        </w:tc>
        <w:tc>
          <w:tcPr>
            <w:tcW w:w="1665" w:type="dxa"/>
            <w:vAlign w:val="center"/>
            <w:hideMark/>
          </w:tcPr>
          <w:p w14:paraId="75669777" w14:textId="29A7B6B6" w:rsidR="7FEE9036" w:rsidRDefault="7FEE9036" w:rsidP="7FEE9036">
            <w:pPr>
              <w:jc w:val="center"/>
              <w:rPr>
                <w:sz w:val="16"/>
                <w:szCs w:val="16"/>
              </w:rPr>
            </w:pPr>
            <w:r w:rsidRPr="7FEE9036">
              <w:rPr>
                <w:sz w:val="16"/>
                <w:szCs w:val="16"/>
              </w:rPr>
              <w:t>$79.43</w:t>
            </w:r>
          </w:p>
        </w:tc>
      </w:tr>
      <w:tr w:rsidR="00CC70E6" w:rsidRPr="00850A3B" w14:paraId="24AE0C81" w14:textId="77777777" w:rsidTr="2CE579DB">
        <w:trPr>
          <w:trHeight w:val="300"/>
        </w:trPr>
        <w:tc>
          <w:tcPr>
            <w:tcW w:w="6860" w:type="dxa"/>
            <w:vAlign w:val="center"/>
            <w:hideMark/>
          </w:tcPr>
          <w:p w14:paraId="29492BD8" w14:textId="7EE6F18B" w:rsidR="7FEE9036" w:rsidRDefault="7FEE9036" w:rsidP="7FEE9036">
            <w:pPr>
              <w:rPr>
                <w:sz w:val="16"/>
                <w:szCs w:val="16"/>
              </w:rPr>
            </w:pPr>
            <w:r w:rsidRPr="7FEE9036">
              <w:rPr>
                <w:sz w:val="16"/>
                <w:szCs w:val="16"/>
              </w:rPr>
              <w:t>InReach Explore+</w:t>
            </w:r>
          </w:p>
        </w:tc>
        <w:tc>
          <w:tcPr>
            <w:tcW w:w="960" w:type="dxa"/>
            <w:vAlign w:val="center"/>
            <w:hideMark/>
          </w:tcPr>
          <w:p w14:paraId="151970AC" w14:textId="5C834487" w:rsidR="7FEE9036" w:rsidRDefault="7FEE9036" w:rsidP="7FEE9036">
            <w:pPr>
              <w:jc w:val="center"/>
              <w:rPr>
                <w:sz w:val="16"/>
                <w:szCs w:val="16"/>
              </w:rPr>
            </w:pPr>
            <w:r w:rsidRPr="7FEE9036">
              <w:rPr>
                <w:sz w:val="16"/>
                <w:szCs w:val="16"/>
              </w:rPr>
              <w:t>1</w:t>
            </w:r>
          </w:p>
        </w:tc>
        <w:tc>
          <w:tcPr>
            <w:tcW w:w="1665" w:type="dxa"/>
            <w:vAlign w:val="center"/>
            <w:hideMark/>
          </w:tcPr>
          <w:p w14:paraId="67FC6DC3" w14:textId="6A358D77" w:rsidR="7FEE9036" w:rsidRDefault="7FEE9036" w:rsidP="7FEE9036">
            <w:pPr>
              <w:jc w:val="center"/>
              <w:rPr>
                <w:sz w:val="16"/>
                <w:szCs w:val="16"/>
              </w:rPr>
            </w:pPr>
            <w:r w:rsidRPr="7FEE9036">
              <w:rPr>
                <w:sz w:val="16"/>
                <w:szCs w:val="16"/>
              </w:rPr>
              <w:t>$380.00</w:t>
            </w:r>
          </w:p>
        </w:tc>
      </w:tr>
      <w:tr w:rsidR="00CC70E6" w:rsidRPr="00850A3B" w14:paraId="4962DFA9" w14:textId="77777777" w:rsidTr="2CE579DB">
        <w:trPr>
          <w:trHeight w:val="300"/>
        </w:trPr>
        <w:tc>
          <w:tcPr>
            <w:tcW w:w="6860" w:type="dxa"/>
            <w:vAlign w:val="center"/>
            <w:hideMark/>
          </w:tcPr>
          <w:p w14:paraId="67ED9F69" w14:textId="1E066FAF" w:rsidR="7FEE9036" w:rsidRDefault="7FEE9036" w:rsidP="7FEE9036">
            <w:pPr>
              <w:rPr>
                <w:sz w:val="16"/>
                <w:szCs w:val="16"/>
              </w:rPr>
            </w:pPr>
            <w:r w:rsidRPr="7FEE9036">
              <w:rPr>
                <w:sz w:val="16"/>
                <w:szCs w:val="16"/>
              </w:rPr>
              <w:t>Logmein Central seats</w:t>
            </w:r>
          </w:p>
        </w:tc>
        <w:tc>
          <w:tcPr>
            <w:tcW w:w="960" w:type="dxa"/>
            <w:vAlign w:val="center"/>
            <w:hideMark/>
          </w:tcPr>
          <w:p w14:paraId="69CB7F6B" w14:textId="3FA77A3E" w:rsidR="7FEE9036" w:rsidRDefault="7FEE9036" w:rsidP="7FEE9036">
            <w:pPr>
              <w:jc w:val="center"/>
              <w:rPr>
                <w:sz w:val="16"/>
                <w:szCs w:val="16"/>
              </w:rPr>
            </w:pPr>
            <w:r w:rsidRPr="7FEE9036">
              <w:rPr>
                <w:sz w:val="16"/>
                <w:szCs w:val="16"/>
              </w:rPr>
              <w:t>1</w:t>
            </w:r>
          </w:p>
        </w:tc>
        <w:tc>
          <w:tcPr>
            <w:tcW w:w="1665" w:type="dxa"/>
            <w:vAlign w:val="center"/>
            <w:hideMark/>
          </w:tcPr>
          <w:p w14:paraId="384B18CE" w14:textId="299C1AA0" w:rsidR="7FEE9036" w:rsidRDefault="7FEE9036" w:rsidP="7FEE9036">
            <w:pPr>
              <w:jc w:val="center"/>
              <w:rPr>
                <w:sz w:val="16"/>
                <w:szCs w:val="16"/>
              </w:rPr>
            </w:pPr>
            <w:r w:rsidRPr="7FEE9036">
              <w:rPr>
                <w:sz w:val="16"/>
                <w:szCs w:val="16"/>
              </w:rPr>
              <w:t>$300.00</w:t>
            </w:r>
          </w:p>
        </w:tc>
      </w:tr>
      <w:tr w:rsidR="00CC70E6" w:rsidRPr="00850A3B" w14:paraId="56D894FF" w14:textId="77777777" w:rsidTr="2CE579DB">
        <w:trPr>
          <w:trHeight w:val="300"/>
        </w:trPr>
        <w:tc>
          <w:tcPr>
            <w:tcW w:w="6860" w:type="dxa"/>
            <w:vAlign w:val="center"/>
            <w:hideMark/>
          </w:tcPr>
          <w:p w14:paraId="6D684B26" w14:textId="22E329B5" w:rsidR="7FEE9036" w:rsidRDefault="7FEE9036" w:rsidP="7FEE9036">
            <w:pPr>
              <w:rPr>
                <w:sz w:val="16"/>
                <w:szCs w:val="16"/>
              </w:rPr>
            </w:pPr>
            <w:r w:rsidRPr="7FEE9036">
              <w:rPr>
                <w:sz w:val="16"/>
                <w:szCs w:val="16"/>
              </w:rPr>
              <w:t>Scanner-MobileCanon P-208</w:t>
            </w:r>
          </w:p>
        </w:tc>
        <w:tc>
          <w:tcPr>
            <w:tcW w:w="960" w:type="dxa"/>
            <w:vAlign w:val="center"/>
            <w:hideMark/>
          </w:tcPr>
          <w:p w14:paraId="46F2CD2A" w14:textId="6B14A06A" w:rsidR="7FEE9036" w:rsidRDefault="7FEE9036" w:rsidP="7FEE9036">
            <w:pPr>
              <w:jc w:val="center"/>
              <w:rPr>
                <w:sz w:val="16"/>
                <w:szCs w:val="16"/>
              </w:rPr>
            </w:pPr>
            <w:r w:rsidRPr="7FEE9036">
              <w:rPr>
                <w:sz w:val="16"/>
                <w:szCs w:val="16"/>
              </w:rPr>
              <w:t>1</w:t>
            </w:r>
          </w:p>
        </w:tc>
        <w:tc>
          <w:tcPr>
            <w:tcW w:w="1665" w:type="dxa"/>
            <w:vAlign w:val="center"/>
            <w:hideMark/>
          </w:tcPr>
          <w:p w14:paraId="1A29CCB5" w14:textId="7200E7EA" w:rsidR="7FEE9036" w:rsidRDefault="7FEE9036" w:rsidP="7FEE9036">
            <w:pPr>
              <w:jc w:val="center"/>
              <w:rPr>
                <w:sz w:val="16"/>
                <w:szCs w:val="16"/>
              </w:rPr>
            </w:pPr>
            <w:r w:rsidRPr="7FEE9036">
              <w:rPr>
                <w:sz w:val="16"/>
                <w:szCs w:val="16"/>
              </w:rPr>
              <w:t>$129.99</w:t>
            </w:r>
          </w:p>
        </w:tc>
      </w:tr>
      <w:tr w:rsidR="00CC70E6" w:rsidRPr="00850A3B" w14:paraId="7AB0FF03" w14:textId="77777777" w:rsidTr="2CE579DB">
        <w:trPr>
          <w:trHeight w:val="300"/>
        </w:trPr>
        <w:tc>
          <w:tcPr>
            <w:tcW w:w="6860" w:type="dxa"/>
            <w:vAlign w:val="center"/>
            <w:hideMark/>
          </w:tcPr>
          <w:p w14:paraId="3DE38127" w14:textId="26DE0E9E" w:rsidR="7FEE9036" w:rsidRDefault="7FEE9036" w:rsidP="7FEE9036">
            <w:pPr>
              <w:rPr>
                <w:sz w:val="16"/>
                <w:szCs w:val="16"/>
              </w:rPr>
            </w:pPr>
            <w:r w:rsidRPr="7FEE9036">
              <w:rPr>
                <w:sz w:val="16"/>
                <w:szCs w:val="16"/>
              </w:rPr>
              <w:t>Tablet Shoulder strap</w:t>
            </w:r>
          </w:p>
        </w:tc>
        <w:tc>
          <w:tcPr>
            <w:tcW w:w="960" w:type="dxa"/>
            <w:vAlign w:val="center"/>
            <w:hideMark/>
          </w:tcPr>
          <w:p w14:paraId="015279B2" w14:textId="6110D059" w:rsidR="7FEE9036" w:rsidRDefault="7FEE9036" w:rsidP="7FEE9036">
            <w:pPr>
              <w:jc w:val="center"/>
              <w:rPr>
                <w:sz w:val="16"/>
                <w:szCs w:val="16"/>
              </w:rPr>
            </w:pPr>
            <w:r w:rsidRPr="7FEE9036">
              <w:rPr>
                <w:sz w:val="16"/>
                <w:szCs w:val="16"/>
              </w:rPr>
              <w:t>1</w:t>
            </w:r>
          </w:p>
        </w:tc>
        <w:tc>
          <w:tcPr>
            <w:tcW w:w="1665" w:type="dxa"/>
            <w:vAlign w:val="center"/>
            <w:hideMark/>
          </w:tcPr>
          <w:p w14:paraId="3C18EB0E" w14:textId="65572560" w:rsidR="7FEE9036" w:rsidRDefault="7FEE9036" w:rsidP="7FEE9036">
            <w:pPr>
              <w:jc w:val="center"/>
              <w:rPr>
                <w:sz w:val="16"/>
                <w:szCs w:val="16"/>
              </w:rPr>
            </w:pPr>
            <w:r w:rsidRPr="7FEE9036">
              <w:rPr>
                <w:sz w:val="16"/>
                <w:szCs w:val="16"/>
              </w:rPr>
              <w:t>$12.00</w:t>
            </w:r>
          </w:p>
        </w:tc>
      </w:tr>
      <w:tr w:rsidR="00CC70E6" w:rsidRPr="00850A3B" w14:paraId="2EBC7324" w14:textId="77777777" w:rsidTr="2CE579DB">
        <w:trPr>
          <w:trHeight w:val="300"/>
        </w:trPr>
        <w:tc>
          <w:tcPr>
            <w:tcW w:w="6860" w:type="dxa"/>
            <w:vAlign w:val="center"/>
            <w:hideMark/>
          </w:tcPr>
          <w:p w14:paraId="0645D2F6" w14:textId="65721D41" w:rsidR="7FEE9036" w:rsidRDefault="7FEE9036" w:rsidP="7FEE9036">
            <w:pPr>
              <w:rPr>
                <w:sz w:val="16"/>
                <w:szCs w:val="16"/>
              </w:rPr>
            </w:pPr>
            <w:r w:rsidRPr="7FEE9036">
              <w:rPr>
                <w:sz w:val="16"/>
                <w:szCs w:val="16"/>
              </w:rPr>
              <w:t>R-8 Rotating hand strap</w:t>
            </w:r>
          </w:p>
        </w:tc>
        <w:tc>
          <w:tcPr>
            <w:tcW w:w="960" w:type="dxa"/>
            <w:vAlign w:val="center"/>
            <w:hideMark/>
          </w:tcPr>
          <w:p w14:paraId="3F7FB21A" w14:textId="5E35FA56" w:rsidR="7FEE9036" w:rsidRDefault="7FEE9036" w:rsidP="7FEE9036">
            <w:pPr>
              <w:jc w:val="center"/>
              <w:rPr>
                <w:sz w:val="16"/>
                <w:szCs w:val="16"/>
              </w:rPr>
            </w:pPr>
            <w:r w:rsidRPr="7FEE9036">
              <w:rPr>
                <w:sz w:val="16"/>
                <w:szCs w:val="16"/>
              </w:rPr>
              <w:t>1</w:t>
            </w:r>
          </w:p>
        </w:tc>
        <w:tc>
          <w:tcPr>
            <w:tcW w:w="1665" w:type="dxa"/>
            <w:vAlign w:val="center"/>
            <w:hideMark/>
          </w:tcPr>
          <w:p w14:paraId="25A4308E" w14:textId="12AF5EB0" w:rsidR="7FEE9036" w:rsidRDefault="7FEE9036" w:rsidP="7FEE9036">
            <w:pPr>
              <w:jc w:val="center"/>
              <w:rPr>
                <w:sz w:val="16"/>
                <w:szCs w:val="16"/>
              </w:rPr>
            </w:pPr>
            <w:r w:rsidRPr="7FEE9036">
              <w:rPr>
                <w:sz w:val="16"/>
                <w:szCs w:val="16"/>
              </w:rPr>
              <w:t>$74.00</w:t>
            </w:r>
          </w:p>
        </w:tc>
      </w:tr>
      <w:tr w:rsidR="00CC70E6" w:rsidRPr="00850A3B" w14:paraId="1C0D1664" w14:textId="77777777" w:rsidTr="2CE579DB">
        <w:trPr>
          <w:trHeight w:val="300"/>
        </w:trPr>
        <w:tc>
          <w:tcPr>
            <w:tcW w:w="6860" w:type="dxa"/>
            <w:vAlign w:val="center"/>
            <w:hideMark/>
          </w:tcPr>
          <w:p w14:paraId="7BD2E92F" w14:textId="7A5D3C88" w:rsidR="7FEE9036" w:rsidRDefault="7FEE9036" w:rsidP="7FEE9036">
            <w:pPr>
              <w:rPr>
                <w:sz w:val="16"/>
                <w:szCs w:val="16"/>
              </w:rPr>
            </w:pPr>
            <w:r w:rsidRPr="7FEE9036">
              <w:rPr>
                <w:sz w:val="16"/>
                <w:szCs w:val="16"/>
              </w:rPr>
              <w:t>Squeegee for tablets</w:t>
            </w:r>
          </w:p>
        </w:tc>
        <w:tc>
          <w:tcPr>
            <w:tcW w:w="960" w:type="dxa"/>
            <w:vAlign w:val="center"/>
            <w:hideMark/>
          </w:tcPr>
          <w:p w14:paraId="198436A4" w14:textId="266BC05E" w:rsidR="7FEE9036" w:rsidRDefault="7FEE9036" w:rsidP="7FEE9036">
            <w:pPr>
              <w:jc w:val="center"/>
              <w:rPr>
                <w:sz w:val="16"/>
                <w:szCs w:val="16"/>
              </w:rPr>
            </w:pPr>
            <w:r w:rsidRPr="7FEE9036">
              <w:rPr>
                <w:sz w:val="16"/>
                <w:szCs w:val="16"/>
              </w:rPr>
              <w:t>1</w:t>
            </w:r>
          </w:p>
        </w:tc>
        <w:tc>
          <w:tcPr>
            <w:tcW w:w="1665" w:type="dxa"/>
            <w:vAlign w:val="center"/>
            <w:hideMark/>
          </w:tcPr>
          <w:p w14:paraId="6E5B480C" w14:textId="1B97B9D2" w:rsidR="7FEE9036" w:rsidRDefault="7FEE9036" w:rsidP="7FEE9036">
            <w:pPr>
              <w:jc w:val="center"/>
              <w:rPr>
                <w:sz w:val="16"/>
                <w:szCs w:val="16"/>
              </w:rPr>
            </w:pPr>
            <w:r w:rsidRPr="7FEE9036">
              <w:rPr>
                <w:sz w:val="16"/>
                <w:szCs w:val="16"/>
              </w:rPr>
              <w:t>$4.01</w:t>
            </w:r>
          </w:p>
        </w:tc>
      </w:tr>
      <w:tr w:rsidR="00CC70E6" w:rsidRPr="00850A3B" w14:paraId="25244AFC" w14:textId="77777777" w:rsidTr="2CE579DB">
        <w:trPr>
          <w:trHeight w:val="300"/>
        </w:trPr>
        <w:tc>
          <w:tcPr>
            <w:tcW w:w="6860" w:type="dxa"/>
            <w:vAlign w:val="center"/>
            <w:hideMark/>
          </w:tcPr>
          <w:p w14:paraId="32F5B3BA" w14:textId="63716A0C" w:rsidR="7FEE9036" w:rsidRDefault="7FEE9036" w:rsidP="7FEE9036">
            <w:pPr>
              <w:rPr>
                <w:sz w:val="16"/>
                <w:szCs w:val="16"/>
              </w:rPr>
            </w:pPr>
            <w:r w:rsidRPr="7FEE9036">
              <w:rPr>
                <w:sz w:val="16"/>
                <w:szCs w:val="16"/>
              </w:rPr>
              <w:t>Thumb Drive-32gig</w:t>
            </w:r>
          </w:p>
        </w:tc>
        <w:tc>
          <w:tcPr>
            <w:tcW w:w="960" w:type="dxa"/>
            <w:vAlign w:val="center"/>
            <w:hideMark/>
          </w:tcPr>
          <w:p w14:paraId="15617E21" w14:textId="62D14030" w:rsidR="7FEE9036" w:rsidRDefault="7FEE9036" w:rsidP="7FEE9036">
            <w:pPr>
              <w:jc w:val="center"/>
              <w:rPr>
                <w:sz w:val="16"/>
                <w:szCs w:val="16"/>
              </w:rPr>
            </w:pPr>
            <w:r w:rsidRPr="7FEE9036">
              <w:rPr>
                <w:sz w:val="16"/>
                <w:szCs w:val="16"/>
              </w:rPr>
              <w:t>3</w:t>
            </w:r>
          </w:p>
        </w:tc>
        <w:tc>
          <w:tcPr>
            <w:tcW w:w="1665" w:type="dxa"/>
            <w:vAlign w:val="center"/>
            <w:hideMark/>
          </w:tcPr>
          <w:p w14:paraId="70AC9FCB" w14:textId="6821B47C" w:rsidR="7FEE9036" w:rsidRDefault="7FEE9036" w:rsidP="7FEE9036">
            <w:pPr>
              <w:jc w:val="center"/>
              <w:rPr>
                <w:sz w:val="16"/>
                <w:szCs w:val="16"/>
              </w:rPr>
            </w:pPr>
            <w:r w:rsidRPr="7FEE9036">
              <w:rPr>
                <w:sz w:val="16"/>
                <w:szCs w:val="16"/>
              </w:rPr>
              <w:t>$41.27</w:t>
            </w:r>
          </w:p>
        </w:tc>
      </w:tr>
      <w:tr w:rsidR="00CC70E6" w:rsidRPr="00850A3B" w14:paraId="7636D14E" w14:textId="77777777" w:rsidTr="2CE579DB">
        <w:trPr>
          <w:trHeight w:val="300"/>
        </w:trPr>
        <w:tc>
          <w:tcPr>
            <w:tcW w:w="6860" w:type="dxa"/>
            <w:vAlign w:val="center"/>
            <w:hideMark/>
          </w:tcPr>
          <w:p w14:paraId="70955D3B" w14:textId="406F6BA5" w:rsidR="7FEE9036" w:rsidRDefault="7FEE9036" w:rsidP="7FEE9036">
            <w:pPr>
              <w:rPr>
                <w:sz w:val="16"/>
                <w:szCs w:val="16"/>
              </w:rPr>
            </w:pPr>
            <w:r w:rsidRPr="7FEE9036">
              <w:rPr>
                <w:sz w:val="16"/>
                <w:szCs w:val="16"/>
              </w:rPr>
              <w:t>R-8 Battery</w:t>
            </w:r>
          </w:p>
        </w:tc>
        <w:tc>
          <w:tcPr>
            <w:tcW w:w="960" w:type="dxa"/>
            <w:vAlign w:val="center"/>
            <w:hideMark/>
          </w:tcPr>
          <w:p w14:paraId="57D62769" w14:textId="3E9EB758" w:rsidR="7FEE9036" w:rsidRDefault="7FEE9036" w:rsidP="7FEE9036">
            <w:pPr>
              <w:jc w:val="center"/>
              <w:rPr>
                <w:sz w:val="16"/>
                <w:szCs w:val="16"/>
              </w:rPr>
            </w:pPr>
            <w:r w:rsidRPr="7FEE9036">
              <w:rPr>
                <w:sz w:val="16"/>
                <w:szCs w:val="16"/>
              </w:rPr>
              <w:t>2</w:t>
            </w:r>
          </w:p>
        </w:tc>
        <w:tc>
          <w:tcPr>
            <w:tcW w:w="1665" w:type="dxa"/>
            <w:vAlign w:val="center"/>
            <w:hideMark/>
          </w:tcPr>
          <w:p w14:paraId="45188A12" w14:textId="7156A42C" w:rsidR="7FEE9036" w:rsidRDefault="7FEE9036" w:rsidP="7FEE9036">
            <w:pPr>
              <w:jc w:val="center"/>
              <w:rPr>
                <w:sz w:val="16"/>
                <w:szCs w:val="16"/>
              </w:rPr>
            </w:pPr>
            <w:r w:rsidRPr="7FEE9036">
              <w:rPr>
                <w:sz w:val="16"/>
                <w:szCs w:val="16"/>
              </w:rPr>
              <w:t>$360.00</w:t>
            </w:r>
          </w:p>
        </w:tc>
      </w:tr>
      <w:tr w:rsidR="00552B50" w:rsidRPr="00850A3B" w14:paraId="543D5824" w14:textId="77777777" w:rsidTr="2CE579DB">
        <w:trPr>
          <w:trHeight w:val="300"/>
        </w:trPr>
        <w:tc>
          <w:tcPr>
            <w:tcW w:w="9485" w:type="dxa"/>
            <w:gridSpan w:val="3"/>
            <w:noWrap/>
            <w:vAlign w:val="bottom"/>
            <w:hideMark/>
          </w:tcPr>
          <w:p w14:paraId="7A1304AB" w14:textId="79D5E76C" w:rsidR="7FEE9036" w:rsidRDefault="7FEE9036" w:rsidP="7FEE9036">
            <w:pPr>
              <w:rPr>
                <w:sz w:val="16"/>
                <w:szCs w:val="16"/>
              </w:rPr>
            </w:pPr>
            <w:r w:rsidRPr="7FEE9036">
              <w:rPr>
                <w:sz w:val="16"/>
                <w:szCs w:val="16"/>
              </w:rPr>
              <w:t>R-8 Digitizer pen</w:t>
            </w:r>
          </w:p>
        </w:tc>
      </w:tr>
      <w:tr w:rsidR="00CC70E6" w:rsidRPr="00850A3B" w14:paraId="7757D6C1" w14:textId="77777777" w:rsidTr="2CE579DB">
        <w:trPr>
          <w:trHeight w:val="300"/>
        </w:trPr>
        <w:tc>
          <w:tcPr>
            <w:tcW w:w="6860" w:type="dxa"/>
            <w:vAlign w:val="center"/>
            <w:hideMark/>
          </w:tcPr>
          <w:p w14:paraId="6294AEC0" w14:textId="496FF192" w:rsidR="7FEE9036" w:rsidRDefault="7FEE9036" w:rsidP="7FEE9036">
            <w:pPr>
              <w:rPr>
                <w:sz w:val="16"/>
                <w:szCs w:val="16"/>
              </w:rPr>
            </w:pPr>
            <w:r w:rsidRPr="7FEE9036">
              <w:rPr>
                <w:sz w:val="16"/>
                <w:szCs w:val="16"/>
              </w:rPr>
              <w:t>Tablet  Bag-Various</w:t>
            </w:r>
          </w:p>
        </w:tc>
        <w:tc>
          <w:tcPr>
            <w:tcW w:w="960" w:type="dxa"/>
            <w:vAlign w:val="center"/>
            <w:hideMark/>
          </w:tcPr>
          <w:p w14:paraId="4EC7AE51" w14:textId="1D76C89C" w:rsidR="7FEE9036" w:rsidRDefault="7FEE9036" w:rsidP="7FEE9036">
            <w:pPr>
              <w:jc w:val="center"/>
              <w:rPr>
                <w:sz w:val="16"/>
                <w:szCs w:val="16"/>
              </w:rPr>
            </w:pPr>
            <w:r w:rsidRPr="7FEE9036">
              <w:rPr>
                <w:sz w:val="16"/>
                <w:szCs w:val="16"/>
              </w:rPr>
              <w:t>1</w:t>
            </w:r>
          </w:p>
        </w:tc>
        <w:tc>
          <w:tcPr>
            <w:tcW w:w="1665" w:type="dxa"/>
            <w:vAlign w:val="center"/>
            <w:hideMark/>
          </w:tcPr>
          <w:p w14:paraId="0112874E" w14:textId="4D6DC571" w:rsidR="7FEE9036" w:rsidRDefault="7FEE9036" w:rsidP="7FEE9036">
            <w:pPr>
              <w:jc w:val="center"/>
              <w:rPr>
                <w:sz w:val="16"/>
                <w:szCs w:val="16"/>
              </w:rPr>
            </w:pPr>
            <w:r w:rsidRPr="7FEE9036">
              <w:rPr>
                <w:sz w:val="16"/>
                <w:szCs w:val="16"/>
              </w:rPr>
              <w:t>$24.99</w:t>
            </w:r>
          </w:p>
        </w:tc>
      </w:tr>
      <w:tr w:rsidR="00CC70E6" w:rsidRPr="00850A3B" w14:paraId="7B3A4636" w14:textId="77777777" w:rsidTr="2CE579DB">
        <w:trPr>
          <w:trHeight w:val="300"/>
        </w:trPr>
        <w:tc>
          <w:tcPr>
            <w:tcW w:w="6860" w:type="dxa"/>
            <w:vAlign w:val="center"/>
            <w:hideMark/>
          </w:tcPr>
          <w:p w14:paraId="3EDAE4EB" w14:textId="22E75CF7" w:rsidR="7FEE9036" w:rsidRDefault="7FEE9036" w:rsidP="7FEE9036">
            <w:pPr>
              <w:rPr>
                <w:sz w:val="16"/>
                <w:szCs w:val="16"/>
              </w:rPr>
            </w:pPr>
            <w:r w:rsidRPr="7FEE9036">
              <w:rPr>
                <w:sz w:val="16"/>
                <w:szCs w:val="16"/>
              </w:rPr>
              <w:t>Durabook R-8</w:t>
            </w:r>
          </w:p>
        </w:tc>
        <w:tc>
          <w:tcPr>
            <w:tcW w:w="960" w:type="dxa"/>
            <w:vAlign w:val="center"/>
            <w:hideMark/>
          </w:tcPr>
          <w:p w14:paraId="1C08BB98" w14:textId="1AEBD7E8" w:rsidR="7FEE9036" w:rsidRDefault="7FEE9036" w:rsidP="7FEE9036">
            <w:pPr>
              <w:jc w:val="center"/>
              <w:rPr>
                <w:sz w:val="16"/>
                <w:szCs w:val="16"/>
              </w:rPr>
            </w:pPr>
            <w:r w:rsidRPr="7FEE9036">
              <w:rPr>
                <w:sz w:val="16"/>
                <w:szCs w:val="16"/>
              </w:rPr>
              <w:t>1</w:t>
            </w:r>
          </w:p>
        </w:tc>
        <w:tc>
          <w:tcPr>
            <w:tcW w:w="1665" w:type="dxa"/>
            <w:vAlign w:val="center"/>
            <w:hideMark/>
          </w:tcPr>
          <w:p w14:paraId="2374D8BD" w14:textId="1E0E6B37" w:rsidR="7FEE9036" w:rsidRDefault="7FEE9036" w:rsidP="7FEE9036">
            <w:pPr>
              <w:jc w:val="center"/>
              <w:rPr>
                <w:sz w:val="16"/>
                <w:szCs w:val="16"/>
              </w:rPr>
            </w:pPr>
            <w:r w:rsidRPr="7FEE9036">
              <w:rPr>
                <w:sz w:val="16"/>
                <w:szCs w:val="16"/>
              </w:rPr>
              <w:t>$2,234.99</w:t>
            </w:r>
          </w:p>
        </w:tc>
      </w:tr>
      <w:tr w:rsidR="00CC70E6" w:rsidRPr="00850A3B" w14:paraId="07F42202" w14:textId="77777777" w:rsidTr="2CE579DB">
        <w:trPr>
          <w:trHeight w:val="300"/>
        </w:trPr>
        <w:tc>
          <w:tcPr>
            <w:tcW w:w="9485" w:type="dxa"/>
            <w:gridSpan w:val="3"/>
            <w:vAlign w:val="center"/>
            <w:hideMark/>
          </w:tcPr>
          <w:p w14:paraId="4332A3D1" w14:textId="177F35CB" w:rsidR="7FEE9036" w:rsidRDefault="7FEE9036" w:rsidP="7FEE9036">
            <w:pPr>
              <w:jc w:val="center"/>
              <w:rPr>
                <w:b/>
                <w:sz w:val="32"/>
                <w:szCs w:val="32"/>
              </w:rPr>
            </w:pPr>
            <w:r w:rsidRPr="2CE579DB">
              <w:rPr>
                <w:b/>
                <w:sz w:val="32"/>
                <w:szCs w:val="32"/>
              </w:rPr>
              <w:t>Safety Equipment</w:t>
            </w:r>
          </w:p>
        </w:tc>
      </w:tr>
      <w:tr w:rsidR="00CC70E6" w:rsidRPr="00850A3B" w14:paraId="64770BF1" w14:textId="77777777" w:rsidTr="2CE579DB">
        <w:trPr>
          <w:trHeight w:val="300"/>
        </w:trPr>
        <w:tc>
          <w:tcPr>
            <w:tcW w:w="6860" w:type="dxa"/>
            <w:vAlign w:val="center"/>
            <w:hideMark/>
          </w:tcPr>
          <w:p w14:paraId="1E7A43E6" w14:textId="1D1070AF" w:rsidR="7FEE9036" w:rsidRDefault="7FEE9036" w:rsidP="7FEE9036">
            <w:pPr>
              <w:rPr>
                <w:sz w:val="16"/>
                <w:szCs w:val="16"/>
              </w:rPr>
            </w:pPr>
            <w:r w:rsidRPr="7FEE9036">
              <w:rPr>
                <w:sz w:val="16"/>
                <w:szCs w:val="16"/>
              </w:rPr>
              <w:t>Beacon ResQlink View</w:t>
            </w:r>
          </w:p>
        </w:tc>
        <w:tc>
          <w:tcPr>
            <w:tcW w:w="960" w:type="dxa"/>
            <w:vAlign w:val="center"/>
            <w:hideMark/>
          </w:tcPr>
          <w:p w14:paraId="773526C8" w14:textId="0F95275A" w:rsidR="7FEE9036" w:rsidRDefault="7FEE9036" w:rsidP="7FEE9036">
            <w:pPr>
              <w:jc w:val="center"/>
              <w:rPr>
                <w:sz w:val="16"/>
                <w:szCs w:val="16"/>
              </w:rPr>
            </w:pPr>
            <w:r w:rsidRPr="7FEE9036">
              <w:rPr>
                <w:sz w:val="16"/>
                <w:szCs w:val="16"/>
              </w:rPr>
              <w:t>1</w:t>
            </w:r>
          </w:p>
        </w:tc>
        <w:tc>
          <w:tcPr>
            <w:tcW w:w="1665" w:type="dxa"/>
            <w:vAlign w:val="center"/>
            <w:hideMark/>
          </w:tcPr>
          <w:p w14:paraId="45F68EAA" w14:textId="61FE6B92" w:rsidR="7FEE9036" w:rsidRDefault="7FEE9036" w:rsidP="7FEE9036">
            <w:pPr>
              <w:jc w:val="center"/>
              <w:rPr>
                <w:sz w:val="16"/>
                <w:szCs w:val="16"/>
              </w:rPr>
            </w:pPr>
            <w:r w:rsidRPr="7FEE9036">
              <w:rPr>
                <w:sz w:val="16"/>
                <w:szCs w:val="16"/>
              </w:rPr>
              <w:t>$464.00</w:t>
            </w:r>
          </w:p>
        </w:tc>
      </w:tr>
      <w:tr w:rsidR="00CC70E6" w:rsidRPr="00850A3B" w14:paraId="2ED21DD2" w14:textId="77777777" w:rsidTr="2CE579DB">
        <w:trPr>
          <w:trHeight w:val="300"/>
        </w:trPr>
        <w:tc>
          <w:tcPr>
            <w:tcW w:w="6860" w:type="dxa"/>
            <w:vAlign w:val="center"/>
            <w:hideMark/>
          </w:tcPr>
          <w:p w14:paraId="18556AED" w14:textId="1A940D78" w:rsidR="7FEE9036" w:rsidRDefault="7FEE9036" w:rsidP="7FEE9036">
            <w:pPr>
              <w:rPr>
                <w:sz w:val="16"/>
                <w:szCs w:val="16"/>
              </w:rPr>
            </w:pPr>
            <w:r w:rsidRPr="7FEE9036">
              <w:rPr>
                <w:sz w:val="16"/>
                <w:szCs w:val="16"/>
              </w:rPr>
              <w:t>Immersion suit-Universal-Kent</w:t>
            </w:r>
          </w:p>
        </w:tc>
        <w:tc>
          <w:tcPr>
            <w:tcW w:w="960" w:type="dxa"/>
            <w:vAlign w:val="center"/>
            <w:hideMark/>
          </w:tcPr>
          <w:p w14:paraId="17A41BF7" w14:textId="20C204E2" w:rsidR="7FEE9036" w:rsidRDefault="7FEE9036" w:rsidP="7FEE9036">
            <w:pPr>
              <w:jc w:val="center"/>
              <w:rPr>
                <w:sz w:val="16"/>
                <w:szCs w:val="16"/>
              </w:rPr>
            </w:pPr>
            <w:r w:rsidRPr="7FEE9036">
              <w:rPr>
                <w:sz w:val="16"/>
                <w:szCs w:val="16"/>
              </w:rPr>
              <w:t>1</w:t>
            </w:r>
          </w:p>
        </w:tc>
        <w:tc>
          <w:tcPr>
            <w:tcW w:w="1665" w:type="dxa"/>
            <w:vAlign w:val="center"/>
            <w:hideMark/>
          </w:tcPr>
          <w:p w14:paraId="1E6BCD49" w14:textId="252AE65A" w:rsidR="7FEE9036" w:rsidRDefault="7FEE9036" w:rsidP="7FEE9036">
            <w:pPr>
              <w:jc w:val="center"/>
              <w:rPr>
                <w:sz w:val="16"/>
                <w:szCs w:val="16"/>
              </w:rPr>
            </w:pPr>
            <w:r w:rsidRPr="7FEE9036">
              <w:rPr>
                <w:sz w:val="16"/>
                <w:szCs w:val="16"/>
              </w:rPr>
              <w:t>$199.00</w:t>
            </w:r>
          </w:p>
        </w:tc>
      </w:tr>
      <w:tr w:rsidR="00CC70E6" w:rsidRPr="00850A3B" w14:paraId="67CB679C" w14:textId="77777777" w:rsidTr="2CE579DB">
        <w:trPr>
          <w:trHeight w:val="300"/>
        </w:trPr>
        <w:tc>
          <w:tcPr>
            <w:tcW w:w="6860" w:type="dxa"/>
            <w:vAlign w:val="center"/>
            <w:hideMark/>
          </w:tcPr>
          <w:p w14:paraId="70468BB6" w14:textId="1500A07F" w:rsidR="7FEE9036" w:rsidRDefault="7FEE9036" w:rsidP="7FEE9036">
            <w:pPr>
              <w:rPr>
                <w:sz w:val="16"/>
                <w:szCs w:val="16"/>
              </w:rPr>
            </w:pPr>
            <w:r w:rsidRPr="7FEE9036">
              <w:rPr>
                <w:sz w:val="16"/>
                <w:szCs w:val="16"/>
              </w:rPr>
              <w:t>PFD non-inflatable -Any Size</w:t>
            </w:r>
          </w:p>
        </w:tc>
        <w:tc>
          <w:tcPr>
            <w:tcW w:w="960" w:type="dxa"/>
            <w:vAlign w:val="center"/>
            <w:hideMark/>
          </w:tcPr>
          <w:p w14:paraId="03EE6C66" w14:textId="262BDE9A" w:rsidR="7FEE9036" w:rsidRDefault="7FEE9036" w:rsidP="7FEE9036">
            <w:pPr>
              <w:jc w:val="center"/>
              <w:rPr>
                <w:sz w:val="16"/>
                <w:szCs w:val="16"/>
              </w:rPr>
            </w:pPr>
            <w:r w:rsidRPr="7FEE9036">
              <w:rPr>
                <w:sz w:val="16"/>
                <w:szCs w:val="16"/>
              </w:rPr>
              <w:t>1</w:t>
            </w:r>
          </w:p>
        </w:tc>
        <w:tc>
          <w:tcPr>
            <w:tcW w:w="1665" w:type="dxa"/>
            <w:vAlign w:val="center"/>
            <w:hideMark/>
          </w:tcPr>
          <w:p w14:paraId="7275472C" w14:textId="3D02EFDF" w:rsidR="7FEE9036" w:rsidRDefault="7FEE9036" w:rsidP="7FEE9036">
            <w:pPr>
              <w:jc w:val="center"/>
              <w:rPr>
                <w:sz w:val="16"/>
                <w:szCs w:val="16"/>
              </w:rPr>
            </w:pPr>
            <w:r w:rsidRPr="7FEE9036">
              <w:rPr>
                <w:sz w:val="16"/>
                <w:szCs w:val="16"/>
              </w:rPr>
              <w:t>$55.00</w:t>
            </w:r>
          </w:p>
        </w:tc>
      </w:tr>
      <w:tr w:rsidR="00CC70E6" w:rsidRPr="00850A3B" w14:paraId="4DC395E3" w14:textId="77777777" w:rsidTr="2CE579DB">
        <w:trPr>
          <w:trHeight w:val="300"/>
        </w:trPr>
        <w:tc>
          <w:tcPr>
            <w:tcW w:w="6860" w:type="dxa"/>
            <w:vAlign w:val="center"/>
            <w:hideMark/>
          </w:tcPr>
          <w:p w14:paraId="234D803D" w14:textId="7CE9715C" w:rsidR="7FEE9036" w:rsidRDefault="7FEE9036" w:rsidP="7FEE9036">
            <w:pPr>
              <w:rPr>
                <w:sz w:val="16"/>
                <w:szCs w:val="16"/>
              </w:rPr>
            </w:pPr>
            <w:r w:rsidRPr="7FEE9036">
              <w:rPr>
                <w:sz w:val="16"/>
                <w:szCs w:val="16"/>
              </w:rPr>
              <w:t>Safety Glasses Smoke</w:t>
            </w:r>
          </w:p>
        </w:tc>
        <w:tc>
          <w:tcPr>
            <w:tcW w:w="960" w:type="dxa"/>
            <w:vAlign w:val="center"/>
            <w:hideMark/>
          </w:tcPr>
          <w:p w14:paraId="4E6555CD" w14:textId="053C422A" w:rsidR="7FEE9036" w:rsidRDefault="7FEE9036" w:rsidP="7FEE9036">
            <w:pPr>
              <w:jc w:val="center"/>
              <w:rPr>
                <w:sz w:val="16"/>
                <w:szCs w:val="16"/>
              </w:rPr>
            </w:pPr>
            <w:r w:rsidRPr="7FEE9036">
              <w:rPr>
                <w:sz w:val="16"/>
                <w:szCs w:val="16"/>
              </w:rPr>
              <w:t>1</w:t>
            </w:r>
          </w:p>
        </w:tc>
        <w:tc>
          <w:tcPr>
            <w:tcW w:w="1665" w:type="dxa"/>
            <w:vAlign w:val="center"/>
            <w:hideMark/>
          </w:tcPr>
          <w:p w14:paraId="6CF9C387" w14:textId="12D0A607" w:rsidR="7FEE9036" w:rsidRDefault="7FEE9036" w:rsidP="7FEE9036">
            <w:pPr>
              <w:jc w:val="center"/>
              <w:rPr>
                <w:sz w:val="16"/>
                <w:szCs w:val="16"/>
              </w:rPr>
            </w:pPr>
            <w:r w:rsidRPr="7FEE9036">
              <w:rPr>
                <w:sz w:val="16"/>
                <w:szCs w:val="16"/>
              </w:rPr>
              <w:t>$4.50</w:t>
            </w:r>
          </w:p>
        </w:tc>
      </w:tr>
      <w:tr w:rsidR="00CC70E6" w:rsidRPr="00850A3B" w14:paraId="44D039EE" w14:textId="77777777" w:rsidTr="2CE579DB">
        <w:trPr>
          <w:trHeight w:val="300"/>
        </w:trPr>
        <w:tc>
          <w:tcPr>
            <w:tcW w:w="6860" w:type="dxa"/>
            <w:vAlign w:val="center"/>
            <w:hideMark/>
          </w:tcPr>
          <w:p w14:paraId="404940C3" w14:textId="405E8721" w:rsidR="7FEE9036" w:rsidRDefault="7FEE9036" w:rsidP="7FEE9036">
            <w:pPr>
              <w:rPr>
                <w:sz w:val="16"/>
                <w:szCs w:val="16"/>
              </w:rPr>
            </w:pPr>
            <w:r w:rsidRPr="7FEE9036">
              <w:rPr>
                <w:sz w:val="16"/>
                <w:szCs w:val="16"/>
              </w:rPr>
              <w:t>Rescue Streamer</w:t>
            </w:r>
          </w:p>
        </w:tc>
        <w:tc>
          <w:tcPr>
            <w:tcW w:w="960" w:type="dxa"/>
            <w:vAlign w:val="center"/>
            <w:hideMark/>
          </w:tcPr>
          <w:p w14:paraId="5082C14E" w14:textId="6AA4EC44" w:rsidR="7FEE9036" w:rsidRDefault="7FEE9036" w:rsidP="7FEE9036">
            <w:pPr>
              <w:jc w:val="center"/>
              <w:rPr>
                <w:sz w:val="16"/>
                <w:szCs w:val="16"/>
              </w:rPr>
            </w:pPr>
            <w:r w:rsidRPr="7FEE9036">
              <w:rPr>
                <w:sz w:val="16"/>
                <w:szCs w:val="16"/>
              </w:rPr>
              <w:t>1</w:t>
            </w:r>
          </w:p>
        </w:tc>
        <w:tc>
          <w:tcPr>
            <w:tcW w:w="1665" w:type="dxa"/>
            <w:vAlign w:val="center"/>
            <w:hideMark/>
          </w:tcPr>
          <w:p w14:paraId="6B399384" w14:textId="184467AC" w:rsidR="7FEE9036" w:rsidRDefault="7FEE9036" w:rsidP="7FEE9036">
            <w:pPr>
              <w:jc w:val="center"/>
              <w:rPr>
                <w:sz w:val="16"/>
                <w:szCs w:val="16"/>
              </w:rPr>
            </w:pPr>
            <w:r w:rsidRPr="7FEE9036">
              <w:rPr>
                <w:sz w:val="16"/>
                <w:szCs w:val="16"/>
              </w:rPr>
              <w:t>$95.99</w:t>
            </w:r>
          </w:p>
        </w:tc>
      </w:tr>
      <w:tr w:rsidR="00CC70E6" w:rsidRPr="00850A3B" w14:paraId="64D1FF30" w14:textId="77777777" w:rsidTr="2CE579DB">
        <w:trPr>
          <w:trHeight w:val="300"/>
        </w:trPr>
        <w:tc>
          <w:tcPr>
            <w:tcW w:w="6860" w:type="dxa"/>
            <w:vAlign w:val="center"/>
            <w:hideMark/>
          </w:tcPr>
          <w:p w14:paraId="3D35E7CE" w14:textId="36382A70" w:rsidR="7FEE9036" w:rsidRDefault="7FEE9036" w:rsidP="7FEE9036">
            <w:pPr>
              <w:rPr>
                <w:sz w:val="16"/>
                <w:szCs w:val="16"/>
              </w:rPr>
            </w:pPr>
            <w:r w:rsidRPr="7FEE9036">
              <w:rPr>
                <w:sz w:val="16"/>
                <w:szCs w:val="16"/>
              </w:rPr>
              <w:t>Whistle secured on PFD non-inflatable</w:t>
            </w:r>
          </w:p>
        </w:tc>
        <w:tc>
          <w:tcPr>
            <w:tcW w:w="960" w:type="dxa"/>
            <w:vAlign w:val="center"/>
            <w:hideMark/>
          </w:tcPr>
          <w:p w14:paraId="79B19C83" w14:textId="6914ECD9" w:rsidR="7FEE9036" w:rsidRDefault="7FEE9036" w:rsidP="7FEE9036">
            <w:pPr>
              <w:jc w:val="center"/>
              <w:rPr>
                <w:sz w:val="16"/>
                <w:szCs w:val="16"/>
              </w:rPr>
            </w:pPr>
            <w:r w:rsidRPr="7FEE9036">
              <w:rPr>
                <w:sz w:val="16"/>
                <w:szCs w:val="16"/>
              </w:rPr>
              <w:t>1</w:t>
            </w:r>
          </w:p>
        </w:tc>
        <w:tc>
          <w:tcPr>
            <w:tcW w:w="1665" w:type="dxa"/>
            <w:vAlign w:val="center"/>
            <w:hideMark/>
          </w:tcPr>
          <w:p w14:paraId="3F5C65EE" w14:textId="5D80A333" w:rsidR="7FEE9036" w:rsidRDefault="7FEE9036" w:rsidP="7FEE9036">
            <w:pPr>
              <w:jc w:val="center"/>
              <w:rPr>
                <w:sz w:val="16"/>
                <w:szCs w:val="16"/>
              </w:rPr>
            </w:pPr>
            <w:r w:rsidRPr="7FEE9036">
              <w:rPr>
                <w:sz w:val="16"/>
                <w:szCs w:val="16"/>
              </w:rPr>
              <w:t>$2.50</w:t>
            </w:r>
          </w:p>
        </w:tc>
      </w:tr>
      <w:tr w:rsidR="00CC70E6" w:rsidRPr="00850A3B" w14:paraId="10032DB3" w14:textId="77777777" w:rsidTr="2CE579DB">
        <w:trPr>
          <w:trHeight w:val="300"/>
        </w:trPr>
        <w:tc>
          <w:tcPr>
            <w:tcW w:w="6860" w:type="dxa"/>
            <w:vAlign w:val="center"/>
            <w:hideMark/>
          </w:tcPr>
          <w:p w14:paraId="776518B7" w14:textId="26978FDA" w:rsidR="7FEE9036" w:rsidRDefault="7FEE9036" w:rsidP="7FEE9036">
            <w:pPr>
              <w:rPr>
                <w:sz w:val="16"/>
                <w:szCs w:val="16"/>
              </w:rPr>
            </w:pPr>
            <w:r w:rsidRPr="7FEE9036">
              <w:rPr>
                <w:sz w:val="16"/>
                <w:szCs w:val="16"/>
              </w:rPr>
              <w:t>Emergency strobe Firefly Pro</w:t>
            </w:r>
          </w:p>
        </w:tc>
        <w:tc>
          <w:tcPr>
            <w:tcW w:w="960" w:type="dxa"/>
            <w:vAlign w:val="center"/>
            <w:hideMark/>
          </w:tcPr>
          <w:p w14:paraId="1A678E78" w14:textId="55DF5E1C" w:rsidR="7FEE9036" w:rsidRDefault="7FEE9036" w:rsidP="7FEE9036">
            <w:pPr>
              <w:jc w:val="center"/>
              <w:rPr>
                <w:sz w:val="16"/>
                <w:szCs w:val="16"/>
              </w:rPr>
            </w:pPr>
            <w:r w:rsidRPr="7FEE9036">
              <w:rPr>
                <w:sz w:val="16"/>
                <w:szCs w:val="16"/>
              </w:rPr>
              <w:t>1</w:t>
            </w:r>
          </w:p>
        </w:tc>
        <w:tc>
          <w:tcPr>
            <w:tcW w:w="1665" w:type="dxa"/>
            <w:vAlign w:val="center"/>
            <w:hideMark/>
          </w:tcPr>
          <w:p w14:paraId="2C425D0C" w14:textId="6C3555D5" w:rsidR="7FEE9036" w:rsidRDefault="7FEE9036" w:rsidP="7FEE9036">
            <w:pPr>
              <w:jc w:val="center"/>
              <w:rPr>
                <w:sz w:val="16"/>
                <w:szCs w:val="16"/>
              </w:rPr>
            </w:pPr>
            <w:r w:rsidRPr="7FEE9036">
              <w:rPr>
                <w:sz w:val="16"/>
                <w:szCs w:val="16"/>
              </w:rPr>
              <w:t>$75.57</w:t>
            </w:r>
          </w:p>
        </w:tc>
      </w:tr>
      <w:tr w:rsidR="00CC70E6" w:rsidRPr="00850A3B" w14:paraId="79EE9DEE" w14:textId="77777777" w:rsidTr="2CE579DB">
        <w:trPr>
          <w:trHeight w:val="300"/>
        </w:trPr>
        <w:tc>
          <w:tcPr>
            <w:tcW w:w="6860" w:type="dxa"/>
            <w:vAlign w:val="center"/>
            <w:hideMark/>
          </w:tcPr>
          <w:p w14:paraId="33122EF8" w14:textId="1E111335" w:rsidR="7FEE9036" w:rsidRDefault="7FEE9036" w:rsidP="7FEE9036">
            <w:pPr>
              <w:rPr>
                <w:sz w:val="16"/>
                <w:szCs w:val="16"/>
              </w:rPr>
            </w:pPr>
            <w:r w:rsidRPr="7FEE9036">
              <w:rPr>
                <w:sz w:val="16"/>
                <w:szCs w:val="16"/>
              </w:rPr>
              <w:t>PFD Rearm Kits of Mustang Inflatable</w:t>
            </w:r>
          </w:p>
        </w:tc>
        <w:tc>
          <w:tcPr>
            <w:tcW w:w="960" w:type="dxa"/>
            <w:vAlign w:val="center"/>
            <w:hideMark/>
          </w:tcPr>
          <w:p w14:paraId="6DD9BDF3" w14:textId="4FE9921E" w:rsidR="7FEE9036" w:rsidRDefault="7FEE9036" w:rsidP="7FEE9036">
            <w:pPr>
              <w:jc w:val="center"/>
              <w:rPr>
                <w:sz w:val="16"/>
                <w:szCs w:val="16"/>
              </w:rPr>
            </w:pPr>
            <w:r w:rsidRPr="7FEE9036">
              <w:rPr>
                <w:sz w:val="16"/>
                <w:szCs w:val="16"/>
              </w:rPr>
              <w:t>1</w:t>
            </w:r>
          </w:p>
        </w:tc>
        <w:tc>
          <w:tcPr>
            <w:tcW w:w="1665" w:type="dxa"/>
            <w:vAlign w:val="center"/>
            <w:hideMark/>
          </w:tcPr>
          <w:p w14:paraId="28671205" w14:textId="5B84B44B" w:rsidR="7FEE9036" w:rsidRDefault="7FEE9036" w:rsidP="7FEE9036">
            <w:pPr>
              <w:jc w:val="center"/>
              <w:rPr>
                <w:sz w:val="16"/>
                <w:szCs w:val="16"/>
              </w:rPr>
            </w:pPr>
            <w:r w:rsidRPr="7FEE9036">
              <w:rPr>
                <w:sz w:val="16"/>
                <w:szCs w:val="16"/>
              </w:rPr>
              <w:t>$54.44</w:t>
            </w:r>
          </w:p>
        </w:tc>
      </w:tr>
      <w:tr w:rsidR="00CC70E6" w:rsidRPr="00850A3B" w14:paraId="61AF99FE" w14:textId="77777777" w:rsidTr="2CE579DB">
        <w:trPr>
          <w:trHeight w:val="300"/>
        </w:trPr>
        <w:tc>
          <w:tcPr>
            <w:tcW w:w="6860" w:type="dxa"/>
            <w:vAlign w:val="center"/>
            <w:hideMark/>
          </w:tcPr>
          <w:p w14:paraId="2B625BBC" w14:textId="5740AD95" w:rsidR="7FEE9036" w:rsidRDefault="7FEE9036" w:rsidP="7FEE9036">
            <w:pPr>
              <w:rPr>
                <w:sz w:val="16"/>
                <w:szCs w:val="16"/>
              </w:rPr>
            </w:pPr>
            <w:r w:rsidRPr="7FEE9036">
              <w:rPr>
                <w:sz w:val="16"/>
                <w:szCs w:val="16"/>
              </w:rPr>
              <w:t>Ear plugs, pairs</w:t>
            </w:r>
          </w:p>
        </w:tc>
        <w:tc>
          <w:tcPr>
            <w:tcW w:w="960" w:type="dxa"/>
            <w:vAlign w:val="center"/>
            <w:hideMark/>
          </w:tcPr>
          <w:p w14:paraId="06EE2A35" w14:textId="623F0689" w:rsidR="7FEE9036" w:rsidRDefault="7FEE9036" w:rsidP="7FEE9036">
            <w:pPr>
              <w:jc w:val="center"/>
              <w:rPr>
                <w:sz w:val="16"/>
                <w:szCs w:val="16"/>
              </w:rPr>
            </w:pPr>
            <w:r w:rsidRPr="7FEE9036">
              <w:rPr>
                <w:sz w:val="16"/>
                <w:szCs w:val="16"/>
              </w:rPr>
              <w:t>10</w:t>
            </w:r>
          </w:p>
        </w:tc>
        <w:tc>
          <w:tcPr>
            <w:tcW w:w="1665" w:type="dxa"/>
            <w:vAlign w:val="center"/>
            <w:hideMark/>
          </w:tcPr>
          <w:p w14:paraId="09008712" w14:textId="4C048054" w:rsidR="7FEE9036" w:rsidRDefault="7FEE9036" w:rsidP="7FEE9036">
            <w:pPr>
              <w:jc w:val="center"/>
              <w:rPr>
                <w:sz w:val="16"/>
                <w:szCs w:val="16"/>
              </w:rPr>
            </w:pPr>
            <w:r w:rsidRPr="7FEE9036">
              <w:rPr>
                <w:sz w:val="16"/>
                <w:szCs w:val="16"/>
              </w:rPr>
              <w:t>$1.17</w:t>
            </w:r>
          </w:p>
        </w:tc>
      </w:tr>
      <w:tr w:rsidR="00CC70E6" w:rsidRPr="00850A3B" w14:paraId="079E171E" w14:textId="77777777" w:rsidTr="2CE579DB">
        <w:trPr>
          <w:trHeight w:val="300"/>
        </w:trPr>
        <w:tc>
          <w:tcPr>
            <w:tcW w:w="6860" w:type="dxa"/>
            <w:vAlign w:val="center"/>
            <w:hideMark/>
          </w:tcPr>
          <w:p w14:paraId="11374228" w14:textId="4B224FAF" w:rsidR="7FEE9036" w:rsidRDefault="7FEE9036" w:rsidP="7FEE9036">
            <w:pPr>
              <w:rPr>
                <w:sz w:val="16"/>
                <w:szCs w:val="16"/>
              </w:rPr>
            </w:pPr>
            <w:r w:rsidRPr="7FEE9036">
              <w:rPr>
                <w:sz w:val="16"/>
                <w:szCs w:val="16"/>
              </w:rPr>
              <w:t>Bees Wax/ Zipper Wax</w:t>
            </w:r>
          </w:p>
        </w:tc>
        <w:tc>
          <w:tcPr>
            <w:tcW w:w="960" w:type="dxa"/>
            <w:vAlign w:val="center"/>
            <w:hideMark/>
          </w:tcPr>
          <w:p w14:paraId="3AC5546F" w14:textId="32D588FB" w:rsidR="7FEE9036" w:rsidRDefault="7FEE9036" w:rsidP="7FEE9036">
            <w:pPr>
              <w:jc w:val="center"/>
              <w:rPr>
                <w:sz w:val="16"/>
                <w:szCs w:val="16"/>
              </w:rPr>
            </w:pPr>
            <w:r w:rsidRPr="7FEE9036">
              <w:rPr>
                <w:sz w:val="16"/>
                <w:szCs w:val="16"/>
              </w:rPr>
              <w:t>1</w:t>
            </w:r>
          </w:p>
        </w:tc>
        <w:tc>
          <w:tcPr>
            <w:tcW w:w="1665" w:type="dxa"/>
            <w:vAlign w:val="center"/>
            <w:hideMark/>
          </w:tcPr>
          <w:p w14:paraId="3A1C079A" w14:textId="403B5910" w:rsidR="7FEE9036" w:rsidRDefault="7FEE9036" w:rsidP="7FEE9036">
            <w:pPr>
              <w:jc w:val="center"/>
              <w:rPr>
                <w:sz w:val="16"/>
                <w:szCs w:val="16"/>
              </w:rPr>
            </w:pPr>
            <w:r w:rsidRPr="7FEE9036">
              <w:rPr>
                <w:sz w:val="16"/>
                <w:szCs w:val="16"/>
              </w:rPr>
              <w:t>$2.77</w:t>
            </w:r>
          </w:p>
        </w:tc>
      </w:tr>
      <w:tr w:rsidR="00CC70E6" w:rsidRPr="00850A3B" w14:paraId="0B739FA4" w14:textId="77777777" w:rsidTr="2CE579DB">
        <w:trPr>
          <w:trHeight w:val="300"/>
        </w:trPr>
        <w:tc>
          <w:tcPr>
            <w:tcW w:w="6860" w:type="dxa"/>
            <w:vAlign w:val="center"/>
            <w:hideMark/>
          </w:tcPr>
          <w:p w14:paraId="5BDDD49D" w14:textId="43048E57" w:rsidR="7FEE9036" w:rsidRDefault="7FEE9036" w:rsidP="7FEE9036">
            <w:pPr>
              <w:rPr>
                <w:sz w:val="16"/>
                <w:szCs w:val="16"/>
              </w:rPr>
            </w:pPr>
            <w:r w:rsidRPr="7FEE9036">
              <w:rPr>
                <w:sz w:val="16"/>
                <w:szCs w:val="16"/>
              </w:rPr>
              <w:t>Emergency Strobe-C and Clip Manual</w:t>
            </w:r>
          </w:p>
        </w:tc>
        <w:tc>
          <w:tcPr>
            <w:tcW w:w="960" w:type="dxa"/>
            <w:vAlign w:val="center"/>
            <w:hideMark/>
          </w:tcPr>
          <w:p w14:paraId="53A3CC5E" w14:textId="2055F3B5" w:rsidR="7FEE9036" w:rsidRDefault="7FEE9036" w:rsidP="7FEE9036">
            <w:pPr>
              <w:jc w:val="center"/>
              <w:rPr>
                <w:sz w:val="16"/>
                <w:szCs w:val="16"/>
              </w:rPr>
            </w:pPr>
            <w:r w:rsidRPr="7FEE9036">
              <w:rPr>
                <w:sz w:val="16"/>
                <w:szCs w:val="16"/>
              </w:rPr>
              <w:t>1</w:t>
            </w:r>
          </w:p>
        </w:tc>
        <w:tc>
          <w:tcPr>
            <w:tcW w:w="1665" w:type="dxa"/>
            <w:vAlign w:val="center"/>
            <w:hideMark/>
          </w:tcPr>
          <w:p w14:paraId="02534842" w14:textId="5855E4AA" w:rsidR="7FEE9036" w:rsidRDefault="7FEE9036" w:rsidP="7FEE9036">
            <w:pPr>
              <w:jc w:val="center"/>
              <w:rPr>
                <w:sz w:val="16"/>
                <w:szCs w:val="16"/>
              </w:rPr>
            </w:pPr>
            <w:r w:rsidRPr="7FEE9036">
              <w:rPr>
                <w:sz w:val="16"/>
                <w:szCs w:val="16"/>
              </w:rPr>
              <w:t>$17.37</w:t>
            </w:r>
          </w:p>
        </w:tc>
      </w:tr>
      <w:tr w:rsidR="00CC70E6" w:rsidRPr="00850A3B" w14:paraId="62973CFD" w14:textId="77777777" w:rsidTr="2CE579DB">
        <w:trPr>
          <w:trHeight w:val="300"/>
        </w:trPr>
        <w:tc>
          <w:tcPr>
            <w:tcW w:w="6860" w:type="dxa"/>
            <w:vAlign w:val="center"/>
            <w:hideMark/>
          </w:tcPr>
          <w:p w14:paraId="6199A08D" w14:textId="0DDB2867" w:rsidR="7FEE9036" w:rsidRDefault="7FEE9036" w:rsidP="7FEE9036">
            <w:pPr>
              <w:rPr>
                <w:sz w:val="16"/>
                <w:szCs w:val="16"/>
              </w:rPr>
            </w:pPr>
            <w:r w:rsidRPr="7FEE9036">
              <w:rPr>
                <w:sz w:val="16"/>
                <w:szCs w:val="16"/>
              </w:rPr>
              <w:t>PLB belt pouch</w:t>
            </w:r>
          </w:p>
        </w:tc>
        <w:tc>
          <w:tcPr>
            <w:tcW w:w="960" w:type="dxa"/>
            <w:vAlign w:val="center"/>
            <w:hideMark/>
          </w:tcPr>
          <w:p w14:paraId="21E3869F" w14:textId="20126EB8" w:rsidR="7FEE9036" w:rsidRDefault="7FEE9036" w:rsidP="7FEE9036">
            <w:pPr>
              <w:jc w:val="center"/>
              <w:rPr>
                <w:sz w:val="16"/>
                <w:szCs w:val="16"/>
              </w:rPr>
            </w:pPr>
            <w:r w:rsidRPr="7FEE9036">
              <w:rPr>
                <w:sz w:val="16"/>
                <w:szCs w:val="16"/>
              </w:rPr>
              <w:t>1</w:t>
            </w:r>
          </w:p>
        </w:tc>
        <w:tc>
          <w:tcPr>
            <w:tcW w:w="1665" w:type="dxa"/>
            <w:vAlign w:val="center"/>
            <w:hideMark/>
          </w:tcPr>
          <w:p w14:paraId="1A5A09F3" w14:textId="7EB56209" w:rsidR="7FEE9036" w:rsidRDefault="7FEE9036" w:rsidP="7FEE9036">
            <w:pPr>
              <w:jc w:val="center"/>
              <w:rPr>
                <w:sz w:val="16"/>
                <w:szCs w:val="16"/>
              </w:rPr>
            </w:pPr>
            <w:r w:rsidRPr="7FEE9036">
              <w:rPr>
                <w:sz w:val="16"/>
                <w:szCs w:val="16"/>
              </w:rPr>
              <w:t>$59.95</w:t>
            </w:r>
          </w:p>
        </w:tc>
      </w:tr>
      <w:tr w:rsidR="00CC70E6" w:rsidRPr="00850A3B" w14:paraId="5BBD5C36" w14:textId="77777777" w:rsidTr="2CE579DB">
        <w:trPr>
          <w:trHeight w:val="300"/>
        </w:trPr>
        <w:tc>
          <w:tcPr>
            <w:tcW w:w="6860" w:type="dxa"/>
            <w:vAlign w:val="center"/>
            <w:hideMark/>
          </w:tcPr>
          <w:p w14:paraId="78933A20" w14:textId="753AA39F" w:rsidR="7FEE9036" w:rsidRDefault="7FEE9036" w:rsidP="7FEE9036">
            <w:pPr>
              <w:rPr>
                <w:sz w:val="16"/>
                <w:szCs w:val="16"/>
              </w:rPr>
            </w:pPr>
            <w:r w:rsidRPr="7FEE9036">
              <w:rPr>
                <w:sz w:val="16"/>
                <w:szCs w:val="16"/>
              </w:rPr>
              <w:t>PFD - mustang Inflatable</w:t>
            </w:r>
          </w:p>
        </w:tc>
        <w:tc>
          <w:tcPr>
            <w:tcW w:w="960" w:type="dxa"/>
            <w:vAlign w:val="center"/>
            <w:hideMark/>
          </w:tcPr>
          <w:p w14:paraId="07E3DB06" w14:textId="47006495" w:rsidR="7FEE9036" w:rsidRDefault="7FEE9036" w:rsidP="7FEE9036">
            <w:pPr>
              <w:jc w:val="center"/>
              <w:rPr>
                <w:sz w:val="16"/>
                <w:szCs w:val="16"/>
              </w:rPr>
            </w:pPr>
            <w:r w:rsidRPr="7FEE9036">
              <w:rPr>
                <w:sz w:val="16"/>
                <w:szCs w:val="16"/>
              </w:rPr>
              <w:t>1</w:t>
            </w:r>
          </w:p>
        </w:tc>
        <w:tc>
          <w:tcPr>
            <w:tcW w:w="1665" w:type="dxa"/>
            <w:vAlign w:val="center"/>
            <w:hideMark/>
          </w:tcPr>
          <w:p w14:paraId="1F4A7E8B" w14:textId="134B7DCE" w:rsidR="7FEE9036" w:rsidRDefault="7FEE9036" w:rsidP="7FEE9036">
            <w:pPr>
              <w:jc w:val="center"/>
              <w:rPr>
                <w:sz w:val="16"/>
                <w:szCs w:val="16"/>
              </w:rPr>
            </w:pPr>
            <w:r w:rsidRPr="7FEE9036">
              <w:rPr>
                <w:sz w:val="16"/>
                <w:szCs w:val="16"/>
              </w:rPr>
              <w:t>$245.10</w:t>
            </w:r>
          </w:p>
        </w:tc>
      </w:tr>
      <w:tr w:rsidR="00CC70E6" w:rsidRPr="00850A3B" w14:paraId="51C55684" w14:textId="77777777" w:rsidTr="2CE579DB">
        <w:trPr>
          <w:trHeight w:val="300"/>
        </w:trPr>
        <w:tc>
          <w:tcPr>
            <w:tcW w:w="6860" w:type="dxa"/>
            <w:vAlign w:val="center"/>
            <w:hideMark/>
          </w:tcPr>
          <w:p w14:paraId="0DECD09C" w14:textId="42869315" w:rsidR="7FEE9036" w:rsidRDefault="7FEE9036" w:rsidP="7FEE9036">
            <w:pPr>
              <w:rPr>
                <w:sz w:val="16"/>
                <w:szCs w:val="16"/>
              </w:rPr>
            </w:pPr>
            <w:r w:rsidRPr="7FEE9036">
              <w:rPr>
                <w:sz w:val="16"/>
                <w:szCs w:val="16"/>
              </w:rPr>
              <w:t>Whistle secured to Immersion suit</w:t>
            </w:r>
          </w:p>
        </w:tc>
        <w:tc>
          <w:tcPr>
            <w:tcW w:w="960" w:type="dxa"/>
            <w:vAlign w:val="center"/>
            <w:hideMark/>
          </w:tcPr>
          <w:p w14:paraId="7D7F3A57" w14:textId="1773335B" w:rsidR="7FEE9036" w:rsidRDefault="7FEE9036" w:rsidP="7FEE9036">
            <w:pPr>
              <w:jc w:val="center"/>
              <w:rPr>
                <w:sz w:val="16"/>
                <w:szCs w:val="16"/>
              </w:rPr>
            </w:pPr>
            <w:r w:rsidRPr="7FEE9036">
              <w:rPr>
                <w:sz w:val="16"/>
                <w:szCs w:val="16"/>
              </w:rPr>
              <w:t>1</w:t>
            </w:r>
          </w:p>
        </w:tc>
        <w:tc>
          <w:tcPr>
            <w:tcW w:w="1665" w:type="dxa"/>
            <w:vAlign w:val="center"/>
            <w:hideMark/>
          </w:tcPr>
          <w:p w14:paraId="0AEFD4CB" w14:textId="79555D7B" w:rsidR="7FEE9036" w:rsidRDefault="7FEE9036" w:rsidP="7FEE9036">
            <w:pPr>
              <w:jc w:val="center"/>
              <w:rPr>
                <w:sz w:val="16"/>
                <w:szCs w:val="16"/>
              </w:rPr>
            </w:pPr>
            <w:r w:rsidRPr="7FEE9036">
              <w:rPr>
                <w:sz w:val="16"/>
                <w:szCs w:val="16"/>
              </w:rPr>
              <w:t>$2.50</w:t>
            </w:r>
          </w:p>
        </w:tc>
      </w:tr>
      <w:tr w:rsidR="00CC70E6" w:rsidRPr="00850A3B" w14:paraId="31EF5302" w14:textId="77777777" w:rsidTr="2CE579DB">
        <w:trPr>
          <w:trHeight w:val="300"/>
        </w:trPr>
        <w:tc>
          <w:tcPr>
            <w:tcW w:w="6860" w:type="dxa"/>
            <w:vAlign w:val="center"/>
            <w:hideMark/>
          </w:tcPr>
          <w:p w14:paraId="4B03351B" w14:textId="24FE52FA" w:rsidR="7FEE9036" w:rsidRDefault="7FEE9036" w:rsidP="7FEE9036">
            <w:pPr>
              <w:rPr>
                <w:sz w:val="16"/>
                <w:szCs w:val="16"/>
              </w:rPr>
            </w:pPr>
            <w:r w:rsidRPr="7FEE9036">
              <w:rPr>
                <w:sz w:val="16"/>
                <w:szCs w:val="16"/>
              </w:rPr>
              <w:t>First Aid Kit</w:t>
            </w:r>
          </w:p>
        </w:tc>
        <w:tc>
          <w:tcPr>
            <w:tcW w:w="960" w:type="dxa"/>
            <w:vAlign w:val="center"/>
            <w:hideMark/>
          </w:tcPr>
          <w:p w14:paraId="4A685794" w14:textId="0A0FF5CC" w:rsidR="7FEE9036" w:rsidRDefault="7FEE9036" w:rsidP="7FEE9036">
            <w:pPr>
              <w:jc w:val="center"/>
              <w:rPr>
                <w:sz w:val="16"/>
                <w:szCs w:val="16"/>
              </w:rPr>
            </w:pPr>
            <w:r w:rsidRPr="7FEE9036">
              <w:rPr>
                <w:sz w:val="16"/>
                <w:szCs w:val="16"/>
              </w:rPr>
              <w:t>1</w:t>
            </w:r>
          </w:p>
        </w:tc>
        <w:tc>
          <w:tcPr>
            <w:tcW w:w="1665" w:type="dxa"/>
            <w:vAlign w:val="center"/>
            <w:hideMark/>
          </w:tcPr>
          <w:p w14:paraId="207D24D1" w14:textId="62622D03" w:rsidR="7FEE9036" w:rsidRDefault="7FEE9036" w:rsidP="7FEE9036">
            <w:pPr>
              <w:jc w:val="center"/>
              <w:rPr>
                <w:sz w:val="16"/>
                <w:szCs w:val="16"/>
              </w:rPr>
            </w:pPr>
            <w:r w:rsidRPr="7FEE9036">
              <w:rPr>
                <w:sz w:val="16"/>
                <w:szCs w:val="16"/>
              </w:rPr>
              <w:t>$46.95</w:t>
            </w:r>
          </w:p>
        </w:tc>
      </w:tr>
      <w:tr w:rsidR="00CC70E6" w:rsidRPr="00850A3B" w14:paraId="4B8241C1" w14:textId="77777777" w:rsidTr="2CE579DB">
        <w:trPr>
          <w:trHeight w:val="300"/>
        </w:trPr>
        <w:tc>
          <w:tcPr>
            <w:tcW w:w="6860" w:type="dxa"/>
            <w:vAlign w:val="center"/>
            <w:hideMark/>
          </w:tcPr>
          <w:p w14:paraId="10168A35" w14:textId="6F8D062A" w:rsidR="7FEE9036" w:rsidRDefault="7FEE9036" w:rsidP="7FEE9036">
            <w:pPr>
              <w:rPr>
                <w:sz w:val="16"/>
                <w:szCs w:val="16"/>
              </w:rPr>
            </w:pPr>
            <w:r w:rsidRPr="7FEE9036">
              <w:rPr>
                <w:sz w:val="16"/>
                <w:szCs w:val="16"/>
              </w:rPr>
              <w:t>Immersion Suit Test: Leak Test</w:t>
            </w:r>
          </w:p>
        </w:tc>
        <w:tc>
          <w:tcPr>
            <w:tcW w:w="960" w:type="dxa"/>
            <w:vAlign w:val="center"/>
            <w:hideMark/>
          </w:tcPr>
          <w:p w14:paraId="41E6954F" w14:textId="337CF6DF" w:rsidR="7FEE9036" w:rsidRDefault="7FEE9036" w:rsidP="7FEE9036">
            <w:pPr>
              <w:jc w:val="center"/>
              <w:rPr>
                <w:sz w:val="16"/>
                <w:szCs w:val="16"/>
              </w:rPr>
            </w:pPr>
            <w:r w:rsidRPr="7FEE9036">
              <w:rPr>
                <w:sz w:val="16"/>
                <w:szCs w:val="16"/>
              </w:rPr>
              <w:t>1</w:t>
            </w:r>
          </w:p>
        </w:tc>
        <w:tc>
          <w:tcPr>
            <w:tcW w:w="1665" w:type="dxa"/>
            <w:vAlign w:val="center"/>
            <w:hideMark/>
          </w:tcPr>
          <w:p w14:paraId="3B19D4BC" w14:textId="3D3E7CFD" w:rsidR="7FEE9036" w:rsidRDefault="7FEE9036" w:rsidP="7FEE9036">
            <w:pPr>
              <w:jc w:val="center"/>
              <w:rPr>
                <w:sz w:val="16"/>
                <w:szCs w:val="16"/>
              </w:rPr>
            </w:pPr>
            <w:r w:rsidRPr="7FEE9036">
              <w:rPr>
                <w:sz w:val="16"/>
                <w:szCs w:val="16"/>
              </w:rPr>
              <w:t>$45.00</w:t>
            </w:r>
          </w:p>
        </w:tc>
      </w:tr>
      <w:tr w:rsidR="00552B50" w:rsidRPr="00850A3B" w14:paraId="2008EEDD" w14:textId="77777777" w:rsidTr="2CE579DB">
        <w:trPr>
          <w:trHeight w:val="300"/>
        </w:trPr>
        <w:tc>
          <w:tcPr>
            <w:tcW w:w="9485" w:type="dxa"/>
            <w:gridSpan w:val="3"/>
            <w:noWrap/>
            <w:vAlign w:val="bottom"/>
            <w:hideMark/>
          </w:tcPr>
          <w:p w14:paraId="07701CFF" w14:textId="4D5FC2DB" w:rsidR="7FEE9036" w:rsidRDefault="7FEE9036" w:rsidP="7FEE9036">
            <w:pPr>
              <w:rPr>
                <w:sz w:val="16"/>
                <w:szCs w:val="16"/>
              </w:rPr>
            </w:pPr>
            <w:r w:rsidRPr="7FEE9036">
              <w:rPr>
                <w:sz w:val="16"/>
                <w:szCs w:val="16"/>
              </w:rPr>
              <w:t>Emergency Strobe-C H20 and lanyard</w:t>
            </w:r>
          </w:p>
        </w:tc>
      </w:tr>
      <w:tr w:rsidR="00CC70E6" w:rsidRPr="00850A3B" w14:paraId="1352EF2B" w14:textId="77777777" w:rsidTr="2CE579DB">
        <w:trPr>
          <w:trHeight w:val="300"/>
        </w:trPr>
        <w:tc>
          <w:tcPr>
            <w:tcW w:w="9485" w:type="dxa"/>
            <w:gridSpan w:val="3"/>
            <w:vAlign w:val="center"/>
            <w:hideMark/>
          </w:tcPr>
          <w:p w14:paraId="3B285A88" w14:textId="7868E4C1" w:rsidR="7FEE9036" w:rsidRDefault="7FEE9036" w:rsidP="7FEE9036">
            <w:pPr>
              <w:jc w:val="center"/>
              <w:rPr>
                <w:b/>
                <w:sz w:val="32"/>
                <w:szCs w:val="32"/>
              </w:rPr>
            </w:pPr>
            <w:r w:rsidRPr="2CE579DB">
              <w:rPr>
                <w:b/>
                <w:sz w:val="32"/>
                <w:szCs w:val="32"/>
              </w:rPr>
              <w:t>Sampling Equipment and Supplies</w:t>
            </w:r>
          </w:p>
        </w:tc>
      </w:tr>
      <w:tr w:rsidR="00CC70E6" w:rsidRPr="00850A3B" w14:paraId="50F39742" w14:textId="77777777" w:rsidTr="2CE579DB">
        <w:trPr>
          <w:trHeight w:val="300"/>
        </w:trPr>
        <w:tc>
          <w:tcPr>
            <w:tcW w:w="6860" w:type="dxa"/>
            <w:vAlign w:val="center"/>
            <w:hideMark/>
          </w:tcPr>
          <w:p w14:paraId="38CF4E00" w14:textId="5F18C657" w:rsidR="7FEE9036" w:rsidRDefault="7FEE9036" w:rsidP="7FEE9036">
            <w:pPr>
              <w:rPr>
                <w:sz w:val="16"/>
                <w:szCs w:val="16"/>
              </w:rPr>
            </w:pPr>
            <w:r w:rsidRPr="7FEE9036">
              <w:rPr>
                <w:sz w:val="16"/>
                <w:szCs w:val="16"/>
              </w:rPr>
              <w:t>Handheld Scale 50lb.</w:t>
            </w:r>
          </w:p>
        </w:tc>
        <w:tc>
          <w:tcPr>
            <w:tcW w:w="960" w:type="dxa"/>
            <w:vAlign w:val="center"/>
            <w:hideMark/>
          </w:tcPr>
          <w:p w14:paraId="3DA4B4BB" w14:textId="12A8FFEF" w:rsidR="7FEE9036" w:rsidRDefault="7FEE9036" w:rsidP="7FEE9036">
            <w:pPr>
              <w:jc w:val="center"/>
              <w:rPr>
                <w:sz w:val="16"/>
                <w:szCs w:val="16"/>
              </w:rPr>
            </w:pPr>
            <w:r w:rsidRPr="7FEE9036">
              <w:rPr>
                <w:sz w:val="16"/>
                <w:szCs w:val="16"/>
              </w:rPr>
              <w:t>1</w:t>
            </w:r>
          </w:p>
        </w:tc>
        <w:tc>
          <w:tcPr>
            <w:tcW w:w="1665" w:type="dxa"/>
            <w:vAlign w:val="center"/>
            <w:hideMark/>
          </w:tcPr>
          <w:p w14:paraId="0BEB53F8" w14:textId="35EBD154" w:rsidR="7FEE9036" w:rsidRDefault="7FEE9036" w:rsidP="7FEE9036">
            <w:pPr>
              <w:jc w:val="center"/>
              <w:rPr>
                <w:sz w:val="16"/>
                <w:szCs w:val="16"/>
              </w:rPr>
            </w:pPr>
            <w:r w:rsidRPr="7FEE9036">
              <w:rPr>
                <w:sz w:val="16"/>
                <w:szCs w:val="16"/>
              </w:rPr>
              <w:t>$80.86</w:t>
            </w:r>
          </w:p>
        </w:tc>
      </w:tr>
      <w:tr w:rsidR="00CC70E6" w:rsidRPr="00850A3B" w14:paraId="0315B12E" w14:textId="77777777" w:rsidTr="2CE579DB">
        <w:trPr>
          <w:trHeight w:val="300"/>
        </w:trPr>
        <w:tc>
          <w:tcPr>
            <w:tcW w:w="6860" w:type="dxa"/>
            <w:vAlign w:val="center"/>
            <w:hideMark/>
          </w:tcPr>
          <w:p w14:paraId="4BE232A3" w14:textId="6FDED5BA" w:rsidR="7FEE9036" w:rsidRDefault="7FEE9036" w:rsidP="7FEE9036">
            <w:pPr>
              <w:rPr>
                <w:sz w:val="16"/>
                <w:szCs w:val="16"/>
              </w:rPr>
            </w:pPr>
            <w:r w:rsidRPr="7FEE9036">
              <w:rPr>
                <w:sz w:val="16"/>
                <w:szCs w:val="16"/>
              </w:rPr>
              <w:t>Handheld Scale 25lb.</w:t>
            </w:r>
          </w:p>
        </w:tc>
        <w:tc>
          <w:tcPr>
            <w:tcW w:w="960" w:type="dxa"/>
            <w:vAlign w:val="center"/>
            <w:hideMark/>
          </w:tcPr>
          <w:p w14:paraId="0BCD6345" w14:textId="64626760" w:rsidR="7FEE9036" w:rsidRDefault="7FEE9036" w:rsidP="7FEE9036">
            <w:pPr>
              <w:jc w:val="center"/>
              <w:rPr>
                <w:sz w:val="16"/>
                <w:szCs w:val="16"/>
              </w:rPr>
            </w:pPr>
            <w:r w:rsidRPr="7FEE9036">
              <w:rPr>
                <w:sz w:val="16"/>
                <w:szCs w:val="16"/>
              </w:rPr>
              <w:t>1</w:t>
            </w:r>
          </w:p>
        </w:tc>
        <w:tc>
          <w:tcPr>
            <w:tcW w:w="1665" w:type="dxa"/>
            <w:vAlign w:val="center"/>
            <w:hideMark/>
          </w:tcPr>
          <w:p w14:paraId="78A1C077" w14:textId="5918C875" w:rsidR="7FEE9036" w:rsidRDefault="7FEE9036" w:rsidP="7FEE9036">
            <w:pPr>
              <w:jc w:val="center"/>
              <w:rPr>
                <w:sz w:val="16"/>
                <w:szCs w:val="16"/>
              </w:rPr>
            </w:pPr>
            <w:r w:rsidRPr="7FEE9036">
              <w:rPr>
                <w:sz w:val="16"/>
                <w:szCs w:val="16"/>
              </w:rPr>
              <w:t>$120.84</w:t>
            </w:r>
          </w:p>
        </w:tc>
      </w:tr>
      <w:tr w:rsidR="00CC70E6" w:rsidRPr="00850A3B" w14:paraId="20B4DC03" w14:textId="77777777" w:rsidTr="2CE579DB">
        <w:trPr>
          <w:trHeight w:val="300"/>
        </w:trPr>
        <w:tc>
          <w:tcPr>
            <w:tcW w:w="6860" w:type="dxa"/>
            <w:vAlign w:val="center"/>
            <w:hideMark/>
          </w:tcPr>
          <w:p w14:paraId="2653C25C" w14:textId="3D68402A" w:rsidR="7FEE9036" w:rsidRDefault="7FEE9036" w:rsidP="7FEE9036">
            <w:pPr>
              <w:rPr>
                <w:sz w:val="16"/>
                <w:szCs w:val="16"/>
              </w:rPr>
            </w:pPr>
            <w:r w:rsidRPr="7FEE9036">
              <w:rPr>
                <w:sz w:val="16"/>
                <w:szCs w:val="16"/>
              </w:rPr>
              <w:t>Calibration Weight 5 lb. Cast iron</w:t>
            </w:r>
          </w:p>
        </w:tc>
        <w:tc>
          <w:tcPr>
            <w:tcW w:w="960" w:type="dxa"/>
            <w:vAlign w:val="center"/>
            <w:hideMark/>
          </w:tcPr>
          <w:p w14:paraId="325FB758" w14:textId="32B235DE" w:rsidR="7FEE9036" w:rsidRDefault="7FEE9036" w:rsidP="7FEE9036">
            <w:pPr>
              <w:jc w:val="center"/>
              <w:rPr>
                <w:sz w:val="16"/>
                <w:szCs w:val="16"/>
              </w:rPr>
            </w:pPr>
            <w:r w:rsidRPr="7FEE9036">
              <w:rPr>
                <w:sz w:val="16"/>
                <w:szCs w:val="16"/>
              </w:rPr>
              <w:t>1</w:t>
            </w:r>
          </w:p>
        </w:tc>
        <w:tc>
          <w:tcPr>
            <w:tcW w:w="1665" w:type="dxa"/>
            <w:vAlign w:val="center"/>
            <w:hideMark/>
          </w:tcPr>
          <w:p w14:paraId="23506DA8" w14:textId="6F6B0AF4" w:rsidR="7FEE9036" w:rsidRDefault="7FEE9036" w:rsidP="7FEE9036">
            <w:pPr>
              <w:jc w:val="center"/>
              <w:rPr>
                <w:sz w:val="16"/>
                <w:szCs w:val="16"/>
              </w:rPr>
            </w:pPr>
            <w:r w:rsidRPr="7FEE9036">
              <w:rPr>
                <w:sz w:val="16"/>
                <w:szCs w:val="16"/>
              </w:rPr>
              <w:t>$50.00</w:t>
            </w:r>
          </w:p>
        </w:tc>
      </w:tr>
      <w:tr w:rsidR="00CC70E6" w:rsidRPr="00850A3B" w14:paraId="5C93F250" w14:textId="77777777" w:rsidTr="2CE579DB">
        <w:trPr>
          <w:trHeight w:val="300"/>
        </w:trPr>
        <w:tc>
          <w:tcPr>
            <w:tcW w:w="6860" w:type="dxa"/>
            <w:vAlign w:val="center"/>
            <w:hideMark/>
          </w:tcPr>
          <w:p w14:paraId="6FE0ADA1" w14:textId="6348E909" w:rsidR="7FEE9036" w:rsidRDefault="7FEE9036" w:rsidP="7FEE9036">
            <w:pPr>
              <w:rPr>
                <w:sz w:val="16"/>
                <w:szCs w:val="16"/>
              </w:rPr>
            </w:pPr>
            <w:r w:rsidRPr="7FEE9036">
              <w:rPr>
                <w:sz w:val="16"/>
                <w:szCs w:val="16"/>
              </w:rPr>
              <w:t>Calibration Weight 2 lb.  Cast iron</w:t>
            </w:r>
          </w:p>
        </w:tc>
        <w:tc>
          <w:tcPr>
            <w:tcW w:w="960" w:type="dxa"/>
            <w:vAlign w:val="center"/>
            <w:hideMark/>
          </w:tcPr>
          <w:p w14:paraId="6F266147" w14:textId="526AA7D4" w:rsidR="7FEE9036" w:rsidRDefault="7FEE9036" w:rsidP="7FEE9036">
            <w:pPr>
              <w:jc w:val="center"/>
              <w:rPr>
                <w:sz w:val="16"/>
                <w:szCs w:val="16"/>
              </w:rPr>
            </w:pPr>
            <w:r w:rsidRPr="7FEE9036">
              <w:rPr>
                <w:sz w:val="16"/>
                <w:szCs w:val="16"/>
              </w:rPr>
              <w:t>1</w:t>
            </w:r>
          </w:p>
        </w:tc>
        <w:tc>
          <w:tcPr>
            <w:tcW w:w="1665" w:type="dxa"/>
            <w:vAlign w:val="center"/>
            <w:hideMark/>
          </w:tcPr>
          <w:p w14:paraId="5663410D" w14:textId="43F76654" w:rsidR="7FEE9036" w:rsidRDefault="7FEE9036" w:rsidP="7FEE9036">
            <w:pPr>
              <w:jc w:val="center"/>
              <w:rPr>
                <w:sz w:val="16"/>
                <w:szCs w:val="16"/>
              </w:rPr>
            </w:pPr>
            <w:r w:rsidRPr="7FEE9036">
              <w:rPr>
                <w:sz w:val="16"/>
                <w:szCs w:val="16"/>
              </w:rPr>
              <w:t>$45.00</w:t>
            </w:r>
          </w:p>
        </w:tc>
      </w:tr>
      <w:tr w:rsidR="00CC70E6" w:rsidRPr="00850A3B" w14:paraId="6AD99D62" w14:textId="77777777" w:rsidTr="2CE579DB">
        <w:trPr>
          <w:trHeight w:val="300"/>
        </w:trPr>
        <w:tc>
          <w:tcPr>
            <w:tcW w:w="6860" w:type="dxa"/>
            <w:vAlign w:val="center"/>
            <w:hideMark/>
          </w:tcPr>
          <w:p w14:paraId="127BFD1A" w14:textId="6918199D" w:rsidR="7FEE9036" w:rsidRDefault="7FEE9036" w:rsidP="7FEE9036">
            <w:pPr>
              <w:rPr>
                <w:sz w:val="16"/>
                <w:szCs w:val="16"/>
              </w:rPr>
            </w:pPr>
            <w:r w:rsidRPr="7FEE9036">
              <w:rPr>
                <w:sz w:val="16"/>
                <w:szCs w:val="16"/>
              </w:rPr>
              <w:t>Handheld Scale 10lb.</w:t>
            </w:r>
          </w:p>
        </w:tc>
        <w:tc>
          <w:tcPr>
            <w:tcW w:w="960" w:type="dxa"/>
            <w:vAlign w:val="center"/>
            <w:hideMark/>
          </w:tcPr>
          <w:p w14:paraId="77685BEF" w14:textId="50EB3D21" w:rsidR="7FEE9036" w:rsidRDefault="7FEE9036" w:rsidP="7FEE9036">
            <w:pPr>
              <w:jc w:val="center"/>
              <w:rPr>
                <w:sz w:val="16"/>
                <w:szCs w:val="16"/>
              </w:rPr>
            </w:pPr>
            <w:r w:rsidRPr="7FEE9036">
              <w:rPr>
                <w:sz w:val="16"/>
                <w:szCs w:val="16"/>
              </w:rPr>
              <w:t>1</w:t>
            </w:r>
          </w:p>
        </w:tc>
        <w:tc>
          <w:tcPr>
            <w:tcW w:w="1665" w:type="dxa"/>
            <w:vAlign w:val="center"/>
            <w:hideMark/>
          </w:tcPr>
          <w:p w14:paraId="10632EBB" w14:textId="3E16B877" w:rsidR="7FEE9036" w:rsidRDefault="7FEE9036" w:rsidP="7FEE9036">
            <w:pPr>
              <w:jc w:val="center"/>
              <w:rPr>
                <w:sz w:val="16"/>
                <w:szCs w:val="16"/>
              </w:rPr>
            </w:pPr>
            <w:r w:rsidRPr="7FEE9036">
              <w:rPr>
                <w:sz w:val="16"/>
                <w:szCs w:val="16"/>
              </w:rPr>
              <w:t>$101.15</w:t>
            </w:r>
          </w:p>
        </w:tc>
      </w:tr>
      <w:tr w:rsidR="00CC70E6" w:rsidRPr="00850A3B" w14:paraId="6CE4433E" w14:textId="77777777" w:rsidTr="2CE579DB">
        <w:trPr>
          <w:trHeight w:val="300"/>
        </w:trPr>
        <w:tc>
          <w:tcPr>
            <w:tcW w:w="6860" w:type="dxa"/>
            <w:vAlign w:val="center"/>
            <w:hideMark/>
          </w:tcPr>
          <w:p w14:paraId="20707777" w14:textId="220FD322" w:rsidR="7FEE9036" w:rsidRDefault="7FEE9036" w:rsidP="7FEE9036">
            <w:pPr>
              <w:rPr>
                <w:sz w:val="16"/>
                <w:szCs w:val="16"/>
              </w:rPr>
            </w:pPr>
            <w:r w:rsidRPr="7FEE9036">
              <w:rPr>
                <w:sz w:val="16"/>
                <w:szCs w:val="16"/>
              </w:rPr>
              <w:t>Tablet Stand S. Steel-Collapsible</w:t>
            </w:r>
          </w:p>
        </w:tc>
        <w:tc>
          <w:tcPr>
            <w:tcW w:w="960" w:type="dxa"/>
            <w:vAlign w:val="center"/>
            <w:hideMark/>
          </w:tcPr>
          <w:p w14:paraId="2CE2370A" w14:textId="71803C84" w:rsidR="7FEE9036" w:rsidRDefault="7FEE9036" w:rsidP="7FEE9036">
            <w:pPr>
              <w:jc w:val="center"/>
              <w:rPr>
                <w:sz w:val="16"/>
                <w:szCs w:val="16"/>
              </w:rPr>
            </w:pPr>
            <w:r w:rsidRPr="7FEE9036">
              <w:rPr>
                <w:sz w:val="16"/>
                <w:szCs w:val="16"/>
              </w:rPr>
              <w:t>1</w:t>
            </w:r>
          </w:p>
        </w:tc>
        <w:tc>
          <w:tcPr>
            <w:tcW w:w="1665" w:type="dxa"/>
            <w:vAlign w:val="center"/>
            <w:hideMark/>
          </w:tcPr>
          <w:p w14:paraId="2975B80F" w14:textId="63A560B5" w:rsidR="7FEE9036" w:rsidRDefault="7FEE9036" w:rsidP="7FEE9036">
            <w:pPr>
              <w:jc w:val="center"/>
              <w:rPr>
                <w:sz w:val="16"/>
                <w:szCs w:val="16"/>
              </w:rPr>
            </w:pPr>
            <w:r w:rsidRPr="7FEE9036">
              <w:rPr>
                <w:sz w:val="16"/>
                <w:szCs w:val="16"/>
              </w:rPr>
              <w:t>$385.00</w:t>
            </w:r>
          </w:p>
        </w:tc>
      </w:tr>
      <w:tr w:rsidR="00CC70E6" w:rsidRPr="00850A3B" w14:paraId="26CEA63C" w14:textId="77777777" w:rsidTr="2CE579DB">
        <w:trPr>
          <w:trHeight w:val="300"/>
        </w:trPr>
        <w:tc>
          <w:tcPr>
            <w:tcW w:w="6860" w:type="dxa"/>
            <w:vAlign w:val="center"/>
            <w:hideMark/>
          </w:tcPr>
          <w:p w14:paraId="34063C60" w14:textId="55EF3377" w:rsidR="7FEE9036" w:rsidRDefault="7FEE9036" w:rsidP="7FEE9036">
            <w:pPr>
              <w:rPr>
                <w:sz w:val="16"/>
                <w:szCs w:val="16"/>
              </w:rPr>
            </w:pPr>
            <w:r w:rsidRPr="7FEE9036">
              <w:rPr>
                <w:sz w:val="16"/>
                <w:szCs w:val="16"/>
              </w:rPr>
              <w:t>Velcro cable ties</w:t>
            </w:r>
          </w:p>
        </w:tc>
        <w:tc>
          <w:tcPr>
            <w:tcW w:w="960" w:type="dxa"/>
            <w:vAlign w:val="center"/>
            <w:hideMark/>
          </w:tcPr>
          <w:p w14:paraId="7532D004" w14:textId="39195C19" w:rsidR="7FEE9036" w:rsidRDefault="7FEE9036" w:rsidP="7FEE9036">
            <w:pPr>
              <w:jc w:val="center"/>
              <w:rPr>
                <w:sz w:val="16"/>
                <w:szCs w:val="16"/>
              </w:rPr>
            </w:pPr>
            <w:r w:rsidRPr="7FEE9036">
              <w:rPr>
                <w:sz w:val="16"/>
                <w:szCs w:val="16"/>
              </w:rPr>
              <w:t>3</w:t>
            </w:r>
          </w:p>
        </w:tc>
        <w:tc>
          <w:tcPr>
            <w:tcW w:w="1665" w:type="dxa"/>
            <w:vAlign w:val="center"/>
            <w:hideMark/>
          </w:tcPr>
          <w:p w14:paraId="05DE4F61" w14:textId="6AB13A4B" w:rsidR="7FEE9036" w:rsidRDefault="7FEE9036" w:rsidP="7FEE9036">
            <w:pPr>
              <w:jc w:val="center"/>
              <w:rPr>
                <w:sz w:val="16"/>
                <w:szCs w:val="16"/>
              </w:rPr>
            </w:pPr>
            <w:r w:rsidRPr="7FEE9036">
              <w:rPr>
                <w:sz w:val="16"/>
                <w:szCs w:val="16"/>
              </w:rPr>
              <w:t>$0.48</w:t>
            </w:r>
          </w:p>
        </w:tc>
      </w:tr>
      <w:tr w:rsidR="00CC70E6" w:rsidRPr="00850A3B" w14:paraId="2F719CBE" w14:textId="77777777" w:rsidTr="2CE579DB">
        <w:trPr>
          <w:trHeight w:val="300"/>
        </w:trPr>
        <w:tc>
          <w:tcPr>
            <w:tcW w:w="6860" w:type="dxa"/>
            <w:vAlign w:val="center"/>
            <w:hideMark/>
          </w:tcPr>
          <w:p w14:paraId="7A10C3EF" w14:textId="49B96ECE" w:rsidR="7FEE9036" w:rsidRDefault="7FEE9036" w:rsidP="7FEE9036">
            <w:pPr>
              <w:rPr>
                <w:sz w:val="16"/>
                <w:szCs w:val="16"/>
              </w:rPr>
            </w:pPr>
            <w:r w:rsidRPr="7FEE9036">
              <w:rPr>
                <w:sz w:val="16"/>
                <w:szCs w:val="16"/>
              </w:rPr>
              <w:t>USB Cable-Inreach</w:t>
            </w:r>
          </w:p>
        </w:tc>
        <w:tc>
          <w:tcPr>
            <w:tcW w:w="960" w:type="dxa"/>
            <w:vAlign w:val="center"/>
            <w:hideMark/>
          </w:tcPr>
          <w:p w14:paraId="49594EF0" w14:textId="19444FE9" w:rsidR="7FEE9036" w:rsidRDefault="7FEE9036" w:rsidP="7FEE9036">
            <w:pPr>
              <w:jc w:val="center"/>
              <w:rPr>
                <w:sz w:val="16"/>
                <w:szCs w:val="16"/>
              </w:rPr>
            </w:pPr>
            <w:r w:rsidRPr="7FEE9036">
              <w:rPr>
                <w:sz w:val="16"/>
                <w:szCs w:val="16"/>
              </w:rPr>
              <w:t>1</w:t>
            </w:r>
          </w:p>
        </w:tc>
        <w:tc>
          <w:tcPr>
            <w:tcW w:w="1665" w:type="dxa"/>
            <w:vAlign w:val="center"/>
            <w:hideMark/>
          </w:tcPr>
          <w:p w14:paraId="3BE015F1" w14:textId="360BB973" w:rsidR="7FEE9036" w:rsidRDefault="7FEE9036" w:rsidP="7FEE9036">
            <w:pPr>
              <w:jc w:val="center"/>
              <w:rPr>
                <w:sz w:val="16"/>
                <w:szCs w:val="16"/>
              </w:rPr>
            </w:pPr>
            <w:r w:rsidRPr="7FEE9036">
              <w:rPr>
                <w:sz w:val="16"/>
                <w:szCs w:val="16"/>
              </w:rPr>
              <w:t>$12.95</w:t>
            </w:r>
          </w:p>
        </w:tc>
      </w:tr>
      <w:tr w:rsidR="00CC70E6" w:rsidRPr="00850A3B" w14:paraId="50E16EEE" w14:textId="77777777" w:rsidTr="2CE579DB">
        <w:trPr>
          <w:trHeight w:val="300"/>
        </w:trPr>
        <w:tc>
          <w:tcPr>
            <w:tcW w:w="6860" w:type="dxa"/>
            <w:vAlign w:val="center"/>
            <w:hideMark/>
          </w:tcPr>
          <w:p w14:paraId="353E2ABB" w14:textId="097E6D3F" w:rsidR="7FEE9036" w:rsidRDefault="7FEE9036" w:rsidP="7FEE9036">
            <w:pPr>
              <w:rPr>
                <w:sz w:val="16"/>
                <w:szCs w:val="16"/>
              </w:rPr>
            </w:pPr>
            <w:r w:rsidRPr="7FEE9036">
              <w:rPr>
                <w:sz w:val="16"/>
                <w:szCs w:val="16"/>
              </w:rPr>
              <w:t>USB Cable-Scanner</w:t>
            </w:r>
          </w:p>
        </w:tc>
        <w:tc>
          <w:tcPr>
            <w:tcW w:w="960" w:type="dxa"/>
            <w:vAlign w:val="center"/>
            <w:hideMark/>
          </w:tcPr>
          <w:p w14:paraId="2CAEE14D" w14:textId="565EDE12" w:rsidR="7FEE9036" w:rsidRDefault="7FEE9036" w:rsidP="7FEE9036">
            <w:pPr>
              <w:jc w:val="center"/>
              <w:rPr>
                <w:sz w:val="16"/>
                <w:szCs w:val="16"/>
              </w:rPr>
            </w:pPr>
            <w:r w:rsidRPr="7FEE9036">
              <w:rPr>
                <w:sz w:val="16"/>
                <w:szCs w:val="16"/>
              </w:rPr>
              <w:t>1</w:t>
            </w:r>
          </w:p>
        </w:tc>
        <w:tc>
          <w:tcPr>
            <w:tcW w:w="1665" w:type="dxa"/>
            <w:vAlign w:val="center"/>
            <w:hideMark/>
          </w:tcPr>
          <w:p w14:paraId="706EC700" w14:textId="5DC16E3D" w:rsidR="7FEE9036" w:rsidRDefault="7FEE9036" w:rsidP="7FEE9036">
            <w:pPr>
              <w:jc w:val="center"/>
              <w:rPr>
                <w:sz w:val="16"/>
                <w:szCs w:val="16"/>
              </w:rPr>
            </w:pPr>
            <w:r w:rsidRPr="7FEE9036">
              <w:rPr>
                <w:sz w:val="16"/>
                <w:szCs w:val="16"/>
              </w:rPr>
              <w:t>$6.78</w:t>
            </w:r>
          </w:p>
        </w:tc>
      </w:tr>
      <w:tr w:rsidR="00CC70E6" w:rsidRPr="00850A3B" w14:paraId="0DCA8906" w14:textId="77777777" w:rsidTr="2CE579DB">
        <w:trPr>
          <w:trHeight w:val="300"/>
        </w:trPr>
        <w:tc>
          <w:tcPr>
            <w:tcW w:w="6860" w:type="dxa"/>
            <w:vAlign w:val="center"/>
            <w:hideMark/>
          </w:tcPr>
          <w:p w14:paraId="0911635D" w14:textId="2B549823" w:rsidR="7FEE9036" w:rsidRDefault="7FEE9036" w:rsidP="7FEE9036">
            <w:pPr>
              <w:rPr>
                <w:sz w:val="16"/>
                <w:szCs w:val="16"/>
              </w:rPr>
            </w:pPr>
            <w:r w:rsidRPr="7FEE9036">
              <w:rPr>
                <w:sz w:val="16"/>
                <w:szCs w:val="16"/>
              </w:rPr>
              <w:t>Form-ID Rockfish Species</w:t>
            </w:r>
          </w:p>
        </w:tc>
        <w:tc>
          <w:tcPr>
            <w:tcW w:w="960" w:type="dxa"/>
            <w:vAlign w:val="center"/>
            <w:hideMark/>
          </w:tcPr>
          <w:p w14:paraId="38E839AA" w14:textId="102EFEA4" w:rsidR="7FEE9036" w:rsidRDefault="7FEE9036" w:rsidP="7FEE9036">
            <w:pPr>
              <w:jc w:val="center"/>
              <w:rPr>
                <w:sz w:val="16"/>
                <w:szCs w:val="16"/>
              </w:rPr>
            </w:pPr>
            <w:r w:rsidRPr="7FEE9036">
              <w:rPr>
                <w:sz w:val="16"/>
                <w:szCs w:val="16"/>
              </w:rPr>
              <w:t>5</w:t>
            </w:r>
          </w:p>
        </w:tc>
        <w:tc>
          <w:tcPr>
            <w:tcW w:w="1665" w:type="dxa"/>
            <w:vAlign w:val="center"/>
            <w:hideMark/>
          </w:tcPr>
          <w:p w14:paraId="5952B50F" w14:textId="7ACDA3EE" w:rsidR="7FEE9036" w:rsidRDefault="7FEE9036" w:rsidP="7FEE9036">
            <w:pPr>
              <w:jc w:val="center"/>
              <w:rPr>
                <w:sz w:val="16"/>
                <w:szCs w:val="16"/>
              </w:rPr>
            </w:pPr>
            <w:r w:rsidRPr="7FEE9036">
              <w:rPr>
                <w:sz w:val="16"/>
                <w:szCs w:val="16"/>
              </w:rPr>
              <w:t>$2.55</w:t>
            </w:r>
          </w:p>
        </w:tc>
      </w:tr>
      <w:tr w:rsidR="00CC70E6" w:rsidRPr="00850A3B" w14:paraId="3AAE59C9" w14:textId="77777777" w:rsidTr="2CE579DB">
        <w:trPr>
          <w:trHeight w:val="300"/>
        </w:trPr>
        <w:tc>
          <w:tcPr>
            <w:tcW w:w="6860" w:type="dxa"/>
            <w:vAlign w:val="center"/>
            <w:hideMark/>
          </w:tcPr>
          <w:p w14:paraId="21D210F8" w14:textId="4CC55E13" w:rsidR="7FEE9036" w:rsidRDefault="7FEE9036" w:rsidP="7FEE9036">
            <w:pPr>
              <w:rPr>
                <w:sz w:val="16"/>
                <w:szCs w:val="16"/>
              </w:rPr>
            </w:pPr>
            <w:r w:rsidRPr="7FEE9036">
              <w:rPr>
                <w:sz w:val="16"/>
                <w:szCs w:val="16"/>
              </w:rPr>
              <w:t>Form- Trawl  Form</w:t>
            </w:r>
          </w:p>
        </w:tc>
        <w:tc>
          <w:tcPr>
            <w:tcW w:w="960" w:type="dxa"/>
            <w:vAlign w:val="center"/>
            <w:hideMark/>
          </w:tcPr>
          <w:p w14:paraId="65D8FD16" w14:textId="6FC80FB6" w:rsidR="7FEE9036" w:rsidRDefault="7FEE9036" w:rsidP="7FEE9036">
            <w:pPr>
              <w:jc w:val="center"/>
              <w:rPr>
                <w:sz w:val="16"/>
                <w:szCs w:val="16"/>
              </w:rPr>
            </w:pPr>
            <w:r w:rsidRPr="7FEE9036">
              <w:rPr>
                <w:sz w:val="16"/>
                <w:szCs w:val="16"/>
              </w:rPr>
              <w:t>50</w:t>
            </w:r>
          </w:p>
        </w:tc>
        <w:tc>
          <w:tcPr>
            <w:tcW w:w="1665" w:type="dxa"/>
            <w:vAlign w:val="center"/>
            <w:hideMark/>
          </w:tcPr>
          <w:p w14:paraId="3E80B3D7" w14:textId="6D6387F9" w:rsidR="7FEE9036" w:rsidRDefault="7FEE9036" w:rsidP="7FEE9036">
            <w:pPr>
              <w:jc w:val="center"/>
              <w:rPr>
                <w:sz w:val="16"/>
                <w:szCs w:val="16"/>
              </w:rPr>
            </w:pPr>
            <w:r w:rsidRPr="7FEE9036">
              <w:rPr>
                <w:sz w:val="16"/>
                <w:szCs w:val="16"/>
              </w:rPr>
              <w:t>$25.49</w:t>
            </w:r>
          </w:p>
        </w:tc>
      </w:tr>
      <w:tr w:rsidR="00CC70E6" w:rsidRPr="00850A3B" w14:paraId="0E95B932" w14:textId="77777777" w:rsidTr="2CE579DB">
        <w:trPr>
          <w:trHeight w:val="300"/>
        </w:trPr>
        <w:tc>
          <w:tcPr>
            <w:tcW w:w="6860" w:type="dxa"/>
            <w:vAlign w:val="center"/>
            <w:hideMark/>
          </w:tcPr>
          <w:p w14:paraId="68A8D91A" w14:textId="5EA83DAA" w:rsidR="7FEE9036" w:rsidRDefault="7FEE9036" w:rsidP="7FEE9036">
            <w:pPr>
              <w:rPr>
                <w:sz w:val="16"/>
                <w:szCs w:val="16"/>
              </w:rPr>
            </w:pPr>
            <w:r w:rsidRPr="7FEE9036">
              <w:rPr>
                <w:sz w:val="16"/>
                <w:szCs w:val="16"/>
              </w:rPr>
              <w:t>Form-ID Marine Mammals</w:t>
            </w:r>
          </w:p>
        </w:tc>
        <w:tc>
          <w:tcPr>
            <w:tcW w:w="960" w:type="dxa"/>
            <w:vAlign w:val="center"/>
            <w:hideMark/>
          </w:tcPr>
          <w:p w14:paraId="589FAD6D" w14:textId="3D6AD39B" w:rsidR="7FEE9036" w:rsidRDefault="7FEE9036" w:rsidP="7FEE9036">
            <w:pPr>
              <w:jc w:val="center"/>
              <w:rPr>
                <w:sz w:val="16"/>
                <w:szCs w:val="16"/>
              </w:rPr>
            </w:pPr>
            <w:r w:rsidRPr="7FEE9036">
              <w:rPr>
                <w:sz w:val="16"/>
                <w:szCs w:val="16"/>
              </w:rPr>
              <w:t>5</w:t>
            </w:r>
          </w:p>
        </w:tc>
        <w:tc>
          <w:tcPr>
            <w:tcW w:w="1665" w:type="dxa"/>
            <w:vAlign w:val="center"/>
            <w:hideMark/>
          </w:tcPr>
          <w:p w14:paraId="6CD74B00" w14:textId="48B8C6D4" w:rsidR="7FEE9036" w:rsidRDefault="7FEE9036" w:rsidP="7FEE9036">
            <w:pPr>
              <w:jc w:val="center"/>
              <w:rPr>
                <w:sz w:val="16"/>
                <w:szCs w:val="16"/>
              </w:rPr>
            </w:pPr>
            <w:r w:rsidRPr="7FEE9036">
              <w:rPr>
                <w:sz w:val="16"/>
                <w:szCs w:val="16"/>
              </w:rPr>
              <w:t>$2.55</w:t>
            </w:r>
          </w:p>
        </w:tc>
      </w:tr>
      <w:tr w:rsidR="00CC70E6" w:rsidRPr="00850A3B" w14:paraId="50ACC973" w14:textId="77777777" w:rsidTr="2CE579DB">
        <w:trPr>
          <w:trHeight w:val="300"/>
        </w:trPr>
        <w:tc>
          <w:tcPr>
            <w:tcW w:w="6860" w:type="dxa"/>
            <w:vAlign w:val="center"/>
            <w:hideMark/>
          </w:tcPr>
          <w:p w14:paraId="474FAF10" w14:textId="10DF842A" w:rsidR="7FEE9036" w:rsidRDefault="7FEE9036" w:rsidP="7FEE9036">
            <w:pPr>
              <w:rPr>
                <w:sz w:val="16"/>
                <w:szCs w:val="16"/>
              </w:rPr>
            </w:pPr>
            <w:r w:rsidRPr="7FEE9036">
              <w:rPr>
                <w:sz w:val="16"/>
                <w:szCs w:val="16"/>
              </w:rPr>
              <w:t>Form-ID Flatfish Species</w:t>
            </w:r>
          </w:p>
        </w:tc>
        <w:tc>
          <w:tcPr>
            <w:tcW w:w="960" w:type="dxa"/>
            <w:vAlign w:val="center"/>
            <w:hideMark/>
          </w:tcPr>
          <w:p w14:paraId="5850C8AE" w14:textId="559E76B5" w:rsidR="7FEE9036" w:rsidRDefault="7FEE9036" w:rsidP="7FEE9036">
            <w:pPr>
              <w:jc w:val="center"/>
              <w:rPr>
                <w:sz w:val="16"/>
                <w:szCs w:val="16"/>
              </w:rPr>
            </w:pPr>
            <w:r w:rsidRPr="7FEE9036">
              <w:rPr>
                <w:sz w:val="16"/>
                <w:szCs w:val="16"/>
              </w:rPr>
              <w:t>5</w:t>
            </w:r>
          </w:p>
        </w:tc>
        <w:tc>
          <w:tcPr>
            <w:tcW w:w="1665" w:type="dxa"/>
            <w:vAlign w:val="center"/>
            <w:hideMark/>
          </w:tcPr>
          <w:p w14:paraId="3F29BED4" w14:textId="50A9625D" w:rsidR="7FEE9036" w:rsidRDefault="7FEE9036" w:rsidP="7FEE9036">
            <w:pPr>
              <w:jc w:val="center"/>
              <w:rPr>
                <w:sz w:val="16"/>
                <w:szCs w:val="16"/>
              </w:rPr>
            </w:pPr>
            <w:r w:rsidRPr="7FEE9036">
              <w:rPr>
                <w:sz w:val="16"/>
                <w:szCs w:val="16"/>
              </w:rPr>
              <w:t>$2.55</w:t>
            </w:r>
          </w:p>
        </w:tc>
      </w:tr>
      <w:tr w:rsidR="00CC70E6" w:rsidRPr="00850A3B" w14:paraId="6997ED75" w14:textId="77777777" w:rsidTr="2CE579DB">
        <w:trPr>
          <w:trHeight w:val="300"/>
        </w:trPr>
        <w:tc>
          <w:tcPr>
            <w:tcW w:w="6860" w:type="dxa"/>
            <w:vAlign w:val="center"/>
            <w:hideMark/>
          </w:tcPr>
          <w:p w14:paraId="62B75AE3" w14:textId="690443EE" w:rsidR="7FEE9036" w:rsidRDefault="7FEE9036" w:rsidP="7FEE9036">
            <w:pPr>
              <w:rPr>
                <w:sz w:val="16"/>
                <w:szCs w:val="16"/>
              </w:rPr>
            </w:pPr>
            <w:r w:rsidRPr="7FEE9036">
              <w:rPr>
                <w:sz w:val="16"/>
                <w:szCs w:val="16"/>
              </w:rPr>
              <w:t>Spcm collection Sheet</w:t>
            </w:r>
          </w:p>
        </w:tc>
        <w:tc>
          <w:tcPr>
            <w:tcW w:w="960" w:type="dxa"/>
            <w:vAlign w:val="center"/>
            <w:hideMark/>
          </w:tcPr>
          <w:p w14:paraId="710E154F" w14:textId="681898FE" w:rsidR="7FEE9036" w:rsidRDefault="7FEE9036" w:rsidP="7FEE9036">
            <w:pPr>
              <w:jc w:val="center"/>
              <w:rPr>
                <w:sz w:val="16"/>
                <w:szCs w:val="16"/>
              </w:rPr>
            </w:pPr>
            <w:r w:rsidRPr="7FEE9036">
              <w:rPr>
                <w:sz w:val="16"/>
                <w:szCs w:val="16"/>
              </w:rPr>
              <w:t>2</w:t>
            </w:r>
          </w:p>
        </w:tc>
        <w:tc>
          <w:tcPr>
            <w:tcW w:w="1665" w:type="dxa"/>
            <w:vAlign w:val="center"/>
            <w:hideMark/>
          </w:tcPr>
          <w:p w14:paraId="359A4C23" w14:textId="4D3540C6" w:rsidR="7FEE9036" w:rsidRDefault="7FEE9036" w:rsidP="7FEE9036">
            <w:pPr>
              <w:jc w:val="center"/>
              <w:rPr>
                <w:sz w:val="16"/>
                <w:szCs w:val="16"/>
              </w:rPr>
            </w:pPr>
            <w:r w:rsidRPr="7FEE9036">
              <w:rPr>
                <w:sz w:val="16"/>
                <w:szCs w:val="16"/>
              </w:rPr>
              <w:t>$1.02</w:t>
            </w:r>
          </w:p>
        </w:tc>
      </w:tr>
      <w:tr w:rsidR="00CC70E6" w:rsidRPr="00850A3B" w14:paraId="5C7DFCB9" w14:textId="77777777" w:rsidTr="2CE579DB">
        <w:trPr>
          <w:trHeight w:val="300"/>
        </w:trPr>
        <w:tc>
          <w:tcPr>
            <w:tcW w:w="6860" w:type="dxa"/>
            <w:vAlign w:val="center"/>
            <w:hideMark/>
          </w:tcPr>
          <w:p w14:paraId="764ADBC2" w14:textId="66EB15F1" w:rsidR="7FEE9036" w:rsidRDefault="7FEE9036" w:rsidP="7FEE9036">
            <w:pPr>
              <w:rPr>
                <w:sz w:val="16"/>
                <w:szCs w:val="16"/>
              </w:rPr>
            </w:pPr>
            <w:r w:rsidRPr="7FEE9036">
              <w:rPr>
                <w:sz w:val="16"/>
                <w:szCs w:val="16"/>
              </w:rPr>
              <w:t>Form- Fixed Gear Form</w:t>
            </w:r>
          </w:p>
        </w:tc>
        <w:tc>
          <w:tcPr>
            <w:tcW w:w="960" w:type="dxa"/>
            <w:vAlign w:val="center"/>
            <w:hideMark/>
          </w:tcPr>
          <w:p w14:paraId="298ADFDC" w14:textId="6319404E" w:rsidR="7FEE9036" w:rsidRDefault="7FEE9036" w:rsidP="7FEE9036">
            <w:pPr>
              <w:jc w:val="center"/>
              <w:rPr>
                <w:sz w:val="16"/>
                <w:szCs w:val="16"/>
              </w:rPr>
            </w:pPr>
            <w:r w:rsidRPr="7FEE9036">
              <w:rPr>
                <w:sz w:val="16"/>
                <w:szCs w:val="16"/>
              </w:rPr>
              <w:t>50</w:t>
            </w:r>
          </w:p>
        </w:tc>
        <w:tc>
          <w:tcPr>
            <w:tcW w:w="1665" w:type="dxa"/>
            <w:vAlign w:val="center"/>
            <w:hideMark/>
          </w:tcPr>
          <w:p w14:paraId="724ED638" w14:textId="6D619ADD" w:rsidR="7FEE9036" w:rsidRDefault="7FEE9036" w:rsidP="7FEE9036">
            <w:pPr>
              <w:jc w:val="center"/>
              <w:rPr>
                <w:sz w:val="16"/>
                <w:szCs w:val="16"/>
              </w:rPr>
            </w:pPr>
            <w:r w:rsidRPr="7FEE9036">
              <w:rPr>
                <w:sz w:val="16"/>
                <w:szCs w:val="16"/>
              </w:rPr>
              <w:t>$25.49</w:t>
            </w:r>
          </w:p>
        </w:tc>
      </w:tr>
      <w:tr w:rsidR="00CC70E6" w:rsidRPr="00850A3B" w14:paraId="0BFDF61A" w14:textId="77777777" w:rsidTr="2CE579DB">
        <w:trPr>
          <w:trHeight w:val="300"/>
        </w:trPr>
        <w:tc>
          <w:tcPr>
            <w:tcW w:w="6860" w:type="dxa"/>
            <w:vAlign w:val="center"/>
            <w:hideMark/>
          </w:tcPr>
          <w:p w14:paraId="0E97A0D9" w14:textId="3A694E56" w:rsidR="7FEE9036" w:rsidRDefault="7FEE9036" w:rsidP="7FEE9036">
            <w:pPr>
              <w:rPr>
                <w:sz w:val="16"/>
                <w:szCs w:val="16"/>
              </w:rPr>
            </w:pPr>
            <w:r w:rsidRPr="7FEE9036">
              <w:rPr>
                <w:sz w:val="16"/>
                <w:szCs w:val="16"/>
              </w:rPr>
              <w:t>Form-ID Birds</w:t>
            </w:r>
          </w:p>
        </w:tc>
        <w:tc>
          <w:tcPr>
            <w:tcW w:w="960" w:type="dxa"/>
            <w:vAlign w:val="center"/>
            <w:hideMark/>
          </w:tcPr>
          <w:p w14:paraId="76A29F07" w14:textId="5D1F8C95" w:rsidR="7FEE9036" w:rsidRDefault="7FEE9036" w:rsidP="7FEE9036">
            <w:pPr>
              <w:jc w:val="center"/>
              <w:rPr>
                <w:sz w:val="16"/>
                <w:szCs w:val="16"/>
              </w:rPr>
            </w:pPr>
            <w:r w:rsidRPr="7FEE9036">
              <w:rPr>
                <w:sz w:val="16"/>
                <w:szCs w:val="16"/>
              </w:rPr>
              <w:t>5</w:t>
            </w:r>
          </w:p>
        </w:tc>
        <w:tc>
          <w:tcPr>
            <w:tcW w:w="1665" w:type="dxa"/>
            <w:vAlign w:val="center"/>
            <w:hideMark/>
          </w:tcPr>
          <w:p w14:paraId="61BBCE42" w14:textId="5E4704DA" w:rsidR="7FEE9036" w:rsidRDefault="7FEE9036" w:rsidP="7FEE9036">
            <w:pPr>
              <w:jc w:val="center"/>
              <w:rPr>
                <w:sz w:val="16"/>
                <w:szCs w:val="16"/>
              </w:rPr>
            </w:pPr>
            <w:r w:rsidRPr="7FEE9036">
              <w:rPr>
                <w:sz w:val="16"/>
                <w:szCs w:val="16"/>
              </w:rPr>
              <w:t>$2.55</w:t>
            </w:r>
          </w:p>
        </w:tc>
      </w:tr>
      <w:tr w:rsidR="00CC70E6" w:rsidRPr="00850A3B" w14:paraId="1A9B2D67" w14:textId="77777777" w:rsidTr="2CE579DB">
        <w:trPr>
          <w:trHeight w:val="300"/>
        </w:trPr>
        <w:tc>
          <w:tcPr>
            <w:tcW w:w="6860" w:type="dxa"/>
            <w:vAlign w:val="center"/>
            <w:hideMark/>
          </w:tcPr>
          <w:p w14:paraId="68227212" w14:textId="52558343" w:rsidR="7FEE9036" w:rsidRDefault="7FEE9036" w:rsidP="7FEE9036">
            <w:pPr>
              <w:rPr>
                <w:sz w:val="16"/>
                <w:szCs w:val="16"/>
              </w:rPr>
            </w:pPr>
            <w:r w:rsidRPr="7FEE9036">
              <w:rPr>
                <w:sz w:val="16"/>
                <w:szCs w:val="16"/>
              </w:rPr>
              <w:t>Form-ID Skate</w:t>
            </w:r>
          </w:p>
        </w:tc>
        <w:tc>
          <w:tcPr>
            <w:tcW w:w="960" w:type="dxa"/>
            <w:vAlign w:val="center"/>
            <w:hideMark/>
          </w:tcPr>
          <w:p w14:paraId="18D808C9" w14:textId="5D853856" w:rsidR="7FEE9036" w:rsidRDefault="7FEE9036" w:rsidP="7FEE9036">
            <w:pPr>
              <w:jc w:val="center"/>
              <w:rPr>
                <w:sz w:val="16"/>
                <w:szCs w:val="16"/>
              </w:rPr>
            </w:pPr>
            <w:r w:rsidRPr="7FEE9036">
              <w:rPr>
                <w:sz w:val="16"/>
                <w:szCs w:val="16"/>
              </w:rPr>
              <w:t>5</w:t>
            </w:r>
          </w:p>
        </w:tc>
        <w:tc>
          <w:tcPr>
            <w:tcW w:w="1665" w:type="dxa"/>
            <w:vAlign w:val="center"/>
            <w:hideMark/>
          </w:tcPr>
          <w:p w14:paraId="262DE885" w14:textId="55FD32B1" w:rsidR="7FEE9036" w:rsidRDefault="7FEE9036" w:rsidP="7FEE9036">
            <w:pPr>
              <w:jc w:val="center"/>
              <w:rPr>
                <w:sz w:val="16"/>
                <w:szCs w:val="16"/>
              </w:rPr>
            </w:pPr>
            <w:r w:rsidRPr="7FEE9036">
              <w:rPr>
                <w:sz w:val="16"/>
                <w:szCs w:val="16"/>
              </w:rPr>
              <w:t>$2.55</w:t>
            </w:r>
          </w:p>
        </w:tc>
      </w:tr>
      <w:tr w:rsidR="00CC70E6" w:rsidRPr="00850A3B" w14:paraId="1F868F13" w14:textId="77777777" w:rsidTr="2CE579DB">
        <w:trPr>
          <w:trHeight w:val="300"/>
        </w:trPr>
        <w:tc>
          <w:tcPr>
            <w:tcW w:w="6860" w:type="dxa"/>
            <w:vAlign w:val="center"/>
            <w:hideMark/>
          </w:tcPr>
          <w:p w14:paraId="1B9C7AAF" w14:textId="1BBEB6C7" w:rsidR="7FEE9036" w:rsidRDefault="7FEE9036" w:rsidP="7FEE9036">
            <w:pPr>
              <w:rPr>
                <w:sz w:val="16"/>
                <w:szCs w:val="16"/>
              </w:rPr>
            </w:pPr>
            <w:r w:rsidRPr="7FEE9036">
              <w:rPr>
                <w:sz w:val="16"/>
                <w:szCs w:val="16"/>
              </w:rPr>
              <w:t>Form-ID Misc. Species</w:t>
            </w:r>
          </w:p>
        </w:tc>
        <w:tc>
          <w:tcPr>
            <w:tcW w:w="960" w:type="dxa"/>
            <w:vAlign w:val="center"/>
            <w:hideMark/>
          </w:tcPr>
          <w:p w14:paraId="4951A6CC" w14:textId="748D12AD" w:rsidR="7FEE9036" w:rsidRDefault="7FEE9036" w:rsidP="7FEE9036">
            <w:pPr>
              <w:jc w:val="center"/>
              <w:rPr>
                <w:sz w:val="16"/>
                <w:szCs w:val="16"/>
              </w:rPr>
            </w:pPr>
            <w:r w:rsidRPr="7FEE9036">
              <w:rPr>
                <w:sz w:val="16"/>
                <w:szCs w:val="16"/>
              </w:rPr>
              <w:t>5</w:t>
            </w:r>
          </w:p>
        </w:tc>
        <w:tc>
          <w:tcPr>
            <w:tcW w:w="1665" w:type="dxa"/>
            <w:vAlign w:val="center"/>
            <w:hideMark/>
          </w:tcPr>
          <w:p w14:paraId="31479BA9" w14:textId="324C38FE" w:rsidR="7FEE9036" w:rsidRDefault="7FEE9036" w:rsidP="7FEE9036">
            <w:pPr>
              <w:jc w:val="center"/>
              <w:rPr>
                <w:sz w:val="16"/>
                <w:szCs w:val="16"/>
              </w:rPr>
            </w:pPr>
            <w:r w:rsidRPr="7FEE9036">
              <w:rPr>
                <w:sz w:val="16"/>
                <w:szCs w:val="16"/>
              </w:rPr>
              <w:t>$2.55</w:t>
            </w:r>
          </w:p>
        </w:tc>
      </w:tr>
      <w:tr w:rsidR="00CC70E6" w:rsidRPr="00850A3B" w14:paraId="30130231" w14:textId="77777777" w:rsidTr="2CE579DB">
        <w:trPr>
          <w:trHeight w:val="300"/>
        </w:trPr>
        <w:tc>
          <w:tcPr>
            <w:tcW w:w="6860" w:type="dxa"/>
            <w:vAlign w:val="center"/>
            <w:hideMark/>
          </w:tcPr>
          <w:p w14:paraId="2141CDC0" w14:textId="489710DB" w:rsidR="7FEE9036" w:rsidRDefault="7FEE9036" w:rsidP="7FEE9036">
            <w:pPr>
              <w:rPr>
                <w:sz w:val="16"/>
                <w:szCs w:val="16"/>
              </w:rPr>
            </w:pPr>
            <w:r w:rsidRPr="7FEE9036">
              <w:rPr>
                <w:sz w:val="16"/>
                <w:szCs w:val="16"/>
              </w:rPr>
              <w:t>Pack paper forms</w:t>
            </w:r>
          </w:p>
        </w:tc>
        <w:tc>
          <w:tcPr>
            <w:tcW w:w="960" w:type="dxa"/>
            <w:vAlign w:val="center"/>
            <w:hideMark/>
          </w:tcPr>
          <w:p w14:paraId="172B3781" w14:textId="3FAFFE59" w:rsidR="7FEE9036" w:rsidRDefault="7FEE9036" w:rsidP="7FEE9036">
            <w:pPr>
              <w:jc w:val="center"/>
              <w:rPr>
                <w:sz w:val="16"/>
                <w:szCs w:val="16"/>
              </w:rPr>
            </w:pPr>
            <w:r w:rsidRPr="7FEE9036">
              <w:rPr>
                <w:sz w:val="16"/>
                <w:szCs w:val="16"/>
              </w:rPr>
              <w:t>1</w:t>
            </w:r>
          </w:p>
        </w:tc>
        <w:tc>
          <w:tcPr>
            <w:tcW w:w="1665" w:type="dxa"/>
            <w:vAlign w:val="center"/>
            <w:hideMark/>
          </w:tcPr>
          <w:p w14:paraId="259C62D7" w14:textId="1634CC9F" w:rsidR="7FEE9036" w:rsidRDefault="7FEE9036" w:rsidP="7FEE9036">
            <w:pPr>
              <w:jc w:val="center"/>
              <w:rPr>
                <w:sz w:val="16"/>
                <w:szCs w:val="16"/>
              </w:rPr>
            </w:pPr>
            <w:r w:rsidRPr="7FEE9036">
              <w:rPr>
                <w:sz w:val="16"/>
                <w:szCs w:val="16"/>
              </w:rPr>
              <w:t>$12.00</w:t>
            </w:r>
          </w:p>
        </w:tc>
      </w:tr>
      <w:tr w:rsidR="00CC70E6" w:rsidRPr="00850A3B" w14:paraId="2B276A73" w14:textId="77777777" w:rsidTr="2CE579DB">
        <w:trPr>
          <w:trHeight w:val="300"/>
        </w:trPr>
        <w:tc>
          <w:tcPr>
            <w:tcW w:w="6860" w:type="dxa"/>
            <w:vAlign w:val="center"/>
            <w:hideMark/>
          </w:tcPr>
          <w:p w14:paraId="6A38A4EA" w14:textId="5FE9FCCD" w:rsidR="7FEE9036" w:rsidRDefault="7FEE9036" w:rsidP="7FEE9036">
            <w:pPr>
              <w:rPr>
                <w:sz w:val="16"/>
                <w:szCs w:val="16"/>
              </w:rPr>
            </w:pPr>
            <w:r w:rsidRPr="7FEE9036">
              <w:rPr>
                <w:sz w:val="16"/>
                <w:szCs w:val="16"/>
              </w:rPr>
              <w:t>PHLB Deck Reference sheet</w:t>
            </w:r>
          </w:p>
        </w:tc>
        <w:tc>
          <w:tcPr>
            <w:tcW w:w="960" w:type="dxa"/>
            <w:vAlign w:val="center"/>
            <w:hideMark/>
          </w:tcPr>
          <w:p w14:paraId="6C33A3B7" w14:textId="5498F76A" w:rsidR="7FEE9036" w:rsidRDefault="7FEE9036" w:rsidP="7FEE9036">
            <w:pPr>
              <w:jc w:val="center"/>
              <w:rPr>
                <w:sz w:val="16"/>
                <w:szCs w:val="16"/>
              </w:rPr>
            </w:pPr>
            <w:r w:rsidRPr="7FEE9036">
              <w:rPr>
                <w:sz w:val="16"/>
                <w:szCs w:val="16"/>
              </w:rPr>
              <w:t>1</w:t>
            </w:r>
          </w:p>
        </w:tc>
        <w:tc>
          <w:tcPr>
            <w:tcW w:w="1665" w:type="dxa"/>
            <w:vAlign w:val="center"/>
            <w:hideMark/>
          </w:tcPr>
          <w:p w14:paraId="17CAA1A5" w14:textId="3CD2E762" w:rsidR="7FEE9036" w:rsidRDefault="7FEE9036" w:rsidP="7FEE9036">
            <w:pPr>
              <w:jc w:val="center"/>
              <w:rPr>
                <w:sz w:val="16"/>
                <w:szCs w:val="16"/>
              </w:rPr>
            </w:pPr>
            <w:r w:rsidRPr="7FEE9036">
              <w:rPr>
                <w:sz w:val="16"/>
                <w:szCs w:val="16"/>
              </w:rPr>
              <w:t>$2.92</w:t>
            </w:r>
          </w:p>
        </w:tc>
      </w:tr>
      <w:tr w:rsidR="00CC70E6" w:rsidRPr="00850A3B" w14:paraId="70204A3D" w14:textId="77777777" w:rsidTr="2CE579DB">
        <w:trPr>
          <w:trHeight w:val="300"/>
        </w:trPr>
        <w:tc>
          <w:tcPr>
            <w:tcW w:w="6860" w:type="dxa"/>
            <w:vAlign w:val="center"/>
            <w:hideMark/>
          </w:tcPr>
          <w:p w14:paraId="0E626FE8" w14:textId="2B114391" w:rsidR="7FEE9036" w:rsidRDefault="7FEE9036" w:rsidP="7FEE9036">
            <w:pPr>
              <w:rPr>
                <w:sz w:val="16"/>
                <w:szCs w:val="16"/>
              </w:rPr>
            </w:pPr>
            <w:r w:rsidRPr="7FEE9036">
              <w:rPr>
                <w:sz w:val="16"/>
                <w:szCs w:val="16"/>
              </w:rPr>
              <w:t>Marel Deck Reference sheet</w:t>
            </w:r>
          </w:p>
        </w:tc>
        <w:tc>
          <w:tcPr>
            <w:tcW w:w="960" w:type="dxa"/>
            <w:vAlign w:val="center"/>
            <w:hideMark/>
          </w:tcPr>
          <w:p w14:paraId="79BEC95B" w14:textId="6E6ACEE0" w:rsidR="7FEE9036" w:rsidRDefault="7FEE9036" w:rsidP="7FEE9036">
            <w:pPr>
              <w:jc w:val="center"/>
              <w:rPr>
                <w:sz w:val="16"/>
                <w:szCs w:val="16"/>
              </w:rPr>
            </w:pPr>
            <w:r w:rsidRPr="7FEE9036">
              <w:rPr>
                <w:sz w:val="16"/>
                <w:szCs w:val="16"/>
              </w:rPr>
              <w:t>1</w:t>
            </w:r>
          </w:p>
        </w:tc>
        <w:tc>
          <w:tcPr>
            <w:tcW w:w="1665" w:type="dxa"/>
            <w:vAlign w:val="center"/>
            <w:hideMark/>
          </w:tcPr>
          <w:p w14:paraId="170661EB" w14:textId="2CD9AAD5" w:rsidR="7FEE9036" w:rsidRDefault="7FEE9036" w:rsidP="7FEE9036">
            <w:pPr>
              <w:jc w:val="center"/>
              <w:rPr>
                <w:sz w:val="16"/>
                <w:szCs w:val="16"/>
              </w:rPr>
            </w:pPr>
            <w:r w:rsidRPr="7FEE9036">
              <w:rPr>
                <w:sz w:val="16"/>
                <w:szCs w:val="16"/>
              </w:rPr>
              <w:t>$2.92</w:t>
            </w:r>
          </w:p>
        </w:tc>
      </w:tr>
      <w:tr w:rsidR="00CC70E6" w:rsidRPr="00850A3B" w14:paraId="3BD3DBA8" w14:textId="77777777" w:rsidTr="2CE579DB">
        <w:trPr>
          <w:trHeight w:val="300"/>
        </w:trPr>
        <w:tc>
          <w:tcPr>
            <w:tcW w:w="6860" w:type="dxa"/>
            <w:vAlign w:val="center"/>
            <w:hideMark/>
          </w:tcPr>
          <w:p w14:paraId="361E83DE" w14:textId="25B25CB2" w:rsidR="7FEE9036" w:rsidRDefault="7FEE9036" w:rsidP="7FEE9036">
            <w:pPr>
              <w:rPr>
                <w:sz w:val="16"/>
                <w:szCs w:val="16"/>
              </w:rPr>
            </w:pPr>
            <w:r w:rsidRPr="7FEE9036">
              <w:rPr>
                <w:sz w:val="16"/>
                <w:szCs w:val="16"/>
              </w:rPr>
              <w:t>ITQ Deck  reference sheet</w:t>
            </w:r>
          </w:p>
        </w:tc>
        <w:tc>
          <w:tcPr>
            <w:tcW w:w="960" w:type="dxa"/>
            <w:vAlign w:val="center"/>
            <w:hideMark/>
          </w:tcPr>
          <w:p w14:paraId="4C9D9D2D" w14:textId="68DE3EAA" w:rsidR="7FEE9036" w:rsidRDefault="7FEE9036" w:rsidP="7FEE9036">
            <w:pPr>
              <w:jc w:val="center"/>
              <w:rPr>
                <w:sz w:val="16"/>
                <w:szCs w:val="16"/>
              </w:rPr>
            </w:pPr>
            <w:r w:rsidRPr="7FEE9036">
              <w:rPr>
                <w:sz w:val="16"/>
                <w:szCs w:val="16"/>
              </w:rPr>
              <w:t>1</w:t>
            </w:r>
          </w:p>
        </w:tc>
        <w:tc>
          <w:tcPr>
            <w:tcW w:w="1665" w:type="dxa"/>
            <w:vAlign w:val="center"/>
            <w:hideMark/>
          </w:tcPr>
          <w:p w14:paraId="34ADDE31" w14:textId="2A1EEFA0" w:rsidR="7FEE9036" w:rsidRDefault="7FEE9036" w:rsidP="7FEE9036">
            <w:pPr>
              <w:jc w:val="center"/>
              <w:rPr>
                <w:sz w:val="16"/>
                <w:szCs w:val="16"/>
              </w:rPr>
            </w:pPr>
            <w:r w:rsidRPr="7FEE9036">
              <w:rPr>
                <w:sz w:val="16"/>
                <w:szCs w:val="16"/>
              </w:rPr>
              <w:t>$1.05</w:t>
            </w:r>
          </w:p>
        </w:tc>
      </w:tr>
      <w:tr w:rsidR="00CC70E6" w:rsidRPr="00850A3B" w14:paraId="5661A42E" w14:textId="77777777" w:rsidTr="2CE579DB">
        <w:trPr>
          <w:trHeight w:val="300"/>
        </w:trPr>
        <w:tc>
          <w:tcPr>
            <w:tcW w:w="6860" w:type="dxa"/>
            <w:vAlign w:val="center"/>
            <w:hideMark/>
          </w:tcPr>
          <w:p w14:paraId="6FB3D35A" w14:textId="3B924FC5" w:rsidR="7FEE9036" w:rsidRDefault="7FEE9036" w:rsidP="7FEE9036">
            <w:pPr>
              <w:rPr>
                <w:sz w:val="16"/>
                <w:szCs w:val="16"/>
              </w:rPr>
            </w:pPr>
            <w:r w:rsidRPr="7FEE9036">
              <w:rPr>
                <w:sz w:val="16"/>
                <w:szCs w:val="16"/>
              </w:rPr>
              <w:t>pencil lead refill, Mech.</w:t>
            </w:r>
          </w:p>
        </w:tc>
        <w:tc>
          <w:tcPr>
            <w:tcW w:w="960" w:type="dxa"/>
            <w:vAlign w:val="center"/>
            <w:hideMark/>
          </w:tcPr>
          <w:p w14:paraId="44F0B5CC" w14:textId="61B217E3" w:rsidR="7FEE9036" w:rsidRDefault="7FEE9036" w:rsidP="7FEE9036">
            <w:pPr>
              <w:jc w:val="center"/>
              <w:rPr>
                <w:sz w:val="16"/>
                <w:szCs w:val="16"/>
              </w:rPr>
            </w:pPr>
            <w:r w:rsidRPr="7FEE9036">
              <w:rPr>
                <w:sz w:val="16"/>
                <w:szCs w:val="16"/>
              </w:rPr>
              <w:t>1</w:t>
            </w:r>
          </w:p>
        </w:tc>
        <w:tc>
          <w:tcPr>
            <w:tcW w:w="1665" w:type="dxa"/>
            <w:vAlign w:val="center"/>
            <w:hideMark/>
          </w:tcPr>
          <w:p w14:paraId="2999F8EF" w14:textId="30E1BCFB" w:rsidR="7FEE9036" w:rsidRDefault="7FEE9036" w:rsidP="7FEE9036">
            <w:pPr>
              <w:jc w:val="center"/>
              <w:rPr>
                <w:sz w:val="16"/>
                <w:szCs w:val="16"/>
              </w:rPr>
            </w:pPr>
            <w:r w:rsidRPr="7FEE9036">
              <w:rPr>
                <w:sz w:val="16"/>
                <w:szCs w:val="16"/>
              </w:rPr>
              <w:t>$0.23</w:t>
            </w:r>
          </w:p>
        </w:tc>
      </w:tr>
      <w:tr w:rsidR="00CC70E6" w:rsidRPr="00850A3B" w14:paraId="01D99B6B" w14:textId="77777777" w:rsidTr="2CE579DB">
        <w:trPr>
          <w:trHeight w:val="300"/>
        </w:trPr>
        <w:tc>
          <w:tcPr>
            <w:tcW w:w="6860" w:type="dxa"/>
            <w:vAlign w:val="center"/>
            <w:hideMark/>
          </w:tcPr>
          <w:p w14:paraId="317AC59D" w14:textId="6FE64A1B" w:rsidR="7FEE9036" w:rsidRDefault="7FEE9036" w:rsidP="7FEE9036">
            <w:pPr>
              <w:rPr>
                <w:sz w:val="16"/>
                <w:szCs w:val="16"/>
              </w:rPr>
            </w:pPr>
            <w:r w:rsidRPr="7FEE9036">
              <w:rPr>
                <w:sz w:val="16"/>
                <w:szCs w:val="16"/>
              </w:rPr>
              <w:t>Clipboard,Clear</w:t>
            </w:r>
          </w:p>
        </w:tc>
        <w:tc>
          <w:tcPr>
            <w:tcW w:w="960" w:type="dxa"/>
            <w:vAlign w:val="center"/>
            <w:hideMark/>
          </w:tcPr>
          <w:p w14:paraId="1217F4C6" w14:textId="1E683813" w:rsidR="7FEE9036" w:rsidRDefault="7FEE9036" w:rsidP="7FEE9036">
            <w:pPr>
              <w:jc w:val="center"/>
              <w:rPr>
                <w:sz w:val="16"/>
                <w:szCs w:val="16"/>
              </w:rPr>
            </w:pPr>
            <w:r w:rsidRPr="7FEE9036">
              <w:rPr>
                <w:sz w:val="16"/>
                <w:szCs w:val="16"/>
              </w:rPr>
              <w:t>2</w:t>
            </w:r>
          </w:p>
        </w:tc>
        <w:tc>
          <w:tcPr>
            <w:tcW w:w="1665" w:type="dxa"/>
            <w:vAlign w:val="center"/>
            <w:hideMark/>
          </w:tcPr>
          <w:p w14:paraId="00C15697" w14:textId="27C1FCA4" w:rsidR="7FEE9036" w:rsidRDefault="7FEE9036" w:rsidP="7FEE9036">
            <w:pPr>
              <w:jc w:val="center"/>
              <w:rPr>
                <w:sz w:val="16"/>
                <w:szCs w:val="16"/>
              </w:rPr>
            </w:pPr>
            <w:r w:rsidRPr="7FEE9036">
              <w:rPr>
                <w:sz w:val="16"/>
                <w:szCs w:val="16"/>
              </w:rPr>
              <w:t>$6.22</w:t>
            </w:r>
          </w:p>
        </w:tc>
      </w:tr>
      <w:tr w:rsidR="00CC70E6" w:rsidRPr="00850A3B" w14:paraId="0620B235" w14:textId="77777777" w:rsidTr="2CE579DB">
        <w:trPr>
          <w:trHeight w:val="300"/>
        </w:trPr>
        <w:tc>
          <w:tcPr>
            <w:tcW w:w="6860" w:type="dxa"/>
            <w:vAlign w:val="center"/>
            <w:hideMark/>
          </w:tcPr>
          <w:p w14:paraId="471C0AA0" w14:textId="77FC5B2D" w:rsidR="7FEE9036" w:rsidRDefault="7FEE9036" w:rsidP="7FEE9036">
            <w:pPr>
              <w:rPr>
                <w:sz w:val="16"/>
                <w:szCs w:val="16"/>
              </w:rPr>
            </w:pPr>
            <w:r w:rsidRPr="7FEE9036">
              <w:rPr>
                <w:sz w:val="16"/>
                <w:szCs w:val="16"/>
              </w:rPr>
              <w:t>Tags-Tyvek G140513 Blank</w:t>
            </w:r>
          </w:p>
        </w:tc>
        <w:tc>
          <w:tcPr>
            <w:tcW w:w="960" w:type="dxa"/>
            <w:vAlign w:val="center"/>
            <w:hideMark/>
          </w:tcPr>
          <w:p w14:paraId="03D18F23" w14:textId="261AA7C0" w:rsidR="7FEE9036" w:rsidRDefault="7FEE9036" w:rsidP="7FEE9036">
            <w:pPr>
              <w:jc w:val="center"/>
              <w:rPr>
                <w:sz w:val="16"/>
                <w:szCs w:val="16"/>
              </w:rPr>
            </w:pPr>
            <w:r w:rsidRPr="7FEE9036">
              <w:rPr>
                <w:sz w:val="16"/>
                <w:szCs w:val="16"/>
              </w:rPr>
              <w:t>6</w:t>
            </w:r>
          </w:p>
        </w:tc>
        <w:tc>
          <w:tcPr>
            <w:tcW w:w="1665" w:type="dxa"/>
            <w:vAlign w:val="center"/>
            <w:hideMark/>
          </w:tcPr>
          <w:p w14:paraId="52D5F9E5" w14:textId="590D515C" w:rsidR="7FEE9036" w:rsidRDefault="7FEE9036" w:rsidP="7FEE9036">
            <w:pPr>
              <w:jc w:val="center"/>
              <w:rPr>
                <w:sz w:val="16"/>
                <w:szCs w:val="16"/>
              </w:rPr>
            </w:pPr>
            <w:r w:rsidRPr="7FEE9036">
              <w:rPr>
                <w:sz w:val="16"/>
                <w:szCs w:val="16"/>
              </w:rPr>
              <w:t>$1.32</w:t>
            </w:r>
          </w:p>
        </w:tc>
      </w:tr>
      <w:tr w:rsidR="00CC70E6" w:rsidRPr="00850A3B" w14:paraId="5473B3E8" w14:textId="77777777" w:rsidTr="2CE579DB">
        <w:trPr>
          <w:trHeight w:val="300"/>
        </w:trPr>
        <w:tc>
          <w:tcPr>
            <w:tcW w:w="6860" w:type="dxa"/>
            <w:vAlign w:val="center"/>
            <w:hideMark/>
          </w:tcPr>
          <w:p w14:paraId="2587F6E9" w14:textId="61950921" w:rsidR="7FEE9036" w:rsidRDefault="7FEE9036" w:rsidP="7FEE9036">
            <w:pPr>
              <w:rPr>
                <w:sz w:val="16"/>
                <w:szCs w:val="16"/>
              </w:rPr>
            </w:pPr>
            <w:r w:rsidRPr="7FEE9036">
              <w:rPr>
                <w:sz w:val="16"/>
                <w:szCs w:val="16"/>
              </w:rPr>
              <w:t>Eraser</w:t>
            </w:r>
          </w:p>
        </w:tc>
        <w:tc>
          <w:tcPr>
            <w:tcW w:w="960" w:type="dxa"/>
            <w:vAlign w:val="center"/>
            <w:hideMark/>
          </w:tcPr>
          <w:p w14:paraId="0780A019" w14:textId="52B2A98B" w:rsidR="7FEE9036" w:rsidRDefault="7FEE9036" w:rsidP="7FEE9036">
            <w:pPr>
              <w:jc w:val="center"/>
              <w:rPr>
                <w:sz w:val="16"/>
                <w:szCs w:val="16"/>
              </w:rPr>
            </w:pPr>
            <w:r w:rsidRPr="7FEE9036">
              <w:rPr>
                <w:sz w:val="16"/>
                <w:szCs w:val="16"/>
              </w:rPr>
              <w:t>1</w:t>
            </w:r>
          </w:p>
        </w:tc>
        <w:tc>
          <w:tcPr>
            <w:tcW w:w="1665" w:type="dxa"/>
            <w:vAlign w:val="center"/>
            <w:hideMark/>
          </w:tcPr>
          <w:p w14:paraId="63AFBA80" w14:textId="5219567D" w:rsidR="7FEE9036" w:rsidRDefault="7FEE9036" w:rsidP="7FEE9036">
            <w:pPr>
              <w:jc w:val="center"/>
              <w:rPr>
                <w:sz w:val="16"/>
                <w:szCs w:val="16"/>
              </w:rPr>
            </w:pPr>
            <w:r w:rsidRPr="7FEE9036">
              <w:rPr>
                <w:sz w:val="16"/>
                <w:szCs w:val="16"/>
              </w:rPr>
              <w:t>$0.35</w:t>
            </w:r>
          </w:p>
        </w:tc>
      </w:tr>
      <w:tr w:rsidR="00CC70E6" w:rsidRPr="00850A3B" w14:paraId="7161F84D" w14:textId="77777777" w:rsidTr="2CE579DB">
        <w:trPr>
          <w:trHeight w:val="300"/>
        </w:trPr>
        <w:tc>
          <w:tcPr>
            <w:tcW w:w="6860" w:type="dxa"/>
            <w:vAlign w:val="center"/>
            <w:hideMark/>
          </w:tcPr>
          <w:p w14:paraId="270EA1FE" w14:textId="14FBF6E3" w:rsidR="7FEE9036" w:rsidRDefault="7FEE9036" w:rsidP="7FEE9036">
            <w:pPr>
              <w:rPr>
                <w:sz w:val="16"/>
                <w:szCs w:val="16"/>
              </w:rPr>
            </w:pPr>
            <w:r w:rsidRPr="7FEE9036">
              <w:rPr>
                <w:sz w:val="16"/>
                <w:szCs w:val="16"/>
              </w:rPr>
              <w:t>File folder, expanding 13 tab</w:t>
            </w:r>
          </w:p>
        </w:tc>
        <w:tc>
          <w:tcPr>
            <w:tcW w:w="960" w:type="dxa"/>
            <w:vAlign w:val="center"/>
            <w:hideMark/>
          </w:tcPr>
          <w:p w14:paraId="6F599302" w14:textId="590A648F" w:rsidR="7FEE9036" w:rsidRDefault="7FEE9036" w:rsidP="7FEE9036">
            <w:pPr>
              <w:jc w:val="center"/>
              <w:rPr>
                <w:sz w:val="16"/>
                <w:szCs w:val="16"/>
              </w:rPr>
            </w:pPr>
            <w:r w:rsidRPr="7FEE9036">
              <w:rPr>
                <w:sz w:val="16"/>
                <w:szCs w:val="16"/>
              </w:rPr>
              <w:t>1</w:t>
            </w:r>
          </w:p>
        </w:tc>
        <w:tc>
          <w:tcPr>
            <w:tcW w:w="1665" w:type="dxa"/>
            <w:vAlign w:val="center"/>
            <w:hideMark/>
          </w:tcPr>
          <w:p w14:paraId="27737053" w14:textId="131EB264" w:rsidR="7FEE9036" w:rsidRDefault="7FEE9036" w:rsidP="7FEE9036">
            <w:pPr>
              <w:jc w:val="center"/>
              <w:rPr>
                <w:sz w:val="16"/>
                <w:szCs w:val="16"/>
              </w:rPr>
            </w:pPr>
            <w:r w:rsidRPr="7FEE9036">
              <w:rPr>
                <w:sz w:val="16"/>
                <w:szCs w:val="16"/>
              </w:rPr>
              <w:t>$13.50</w:t>
            </w:r>
          </w:p>
        </w:tc>
      </w:tr>
      <w:tr w:rsidR="00CC70E6" w:rsidRPr="00850A3B" w14:paraId="2E700D59" w14:textId="77777777" w:rsidTr="2CE579DB">
        <w:trPr>
          <w:trHeight w:val="300"/>
        </w:trPr>
        <w:tc>
          <w:tcPr>
            <w:tcW w:w="6860" w:type="dxa"/>
            <w:vAlign w:val="center"/>
            <w:hideMark/>
          </w:tcPr>
          <w:p w14:paraId="3893D358" w14:textId="26C20C5D" w:rsidR="7FEE9036" w:rsidRDefault="7FEE9036" w:rsidP="7FEE9036">
            <w:pPr>
              <w:rPr>
                <w:sz w:val="16"/>
                <w:szCs w:val="16"/>
              </w:rPr>
            </w:pPr>
            <w:r w:rsidRPr="7FEE9036">
              <w:rPr>
                <w:sz w:val="16"/>
                <w:szCs w:val="16"/>
              </w:rPr>
              <w:t>Pen</w:t>
            </w:r>
          </w:p>
        </w:tc>
        <w:tc>
          <w:tcPr>
            <w:tcW w:w="960" w:type="dxa"/>
            <w:vAlign w:val="center"/>
            <w:hideMark/>
          </w:tcPr>
          <w:p w14:paraId="17CD5E01" w14:textId="20C0BF58" w:rsidR="7FEE9036" w:rsidRDefault="7FEE9036" w:rsidP="7FEE9036">
            <w:pPr>
              <w:jc w:val="center"/>
              <w:rPr>
                <w:sz w:val="16"/>
                <w:szCs w:val="16"/>
              </w:rPr>
            </w:pPr>
            <w:r w:rsidRPr="7FEE9036">
              <w:rPr>
                <w:sz w:val="16"/>
                <w:szCs w:val="16"/>
              </w:rPr>
              <w:t>2</w:t>
            </w:r>
          </w:p>
        </w:tc>
        <w:tc>
          <w:tcPr>
            <w:tcW w:w="1665" w:type="dxa"/>
            <w:vAlign w:val="center"/>
            <w:hideMark/>
          </w:tcPr>
          <w:p w14:paraId="5B0AC283" w14:textId="09C547D2" w:rsidR="7FEE9036" w:rsidRDefault="7FEE9036" w:rsidP="7FEE9036">
            <w:pPr>
              <w:jc w:val="center"/>
              <w:rPr>
                <w:sz w:val="16"/>
                <w:szCs w:val="16"/>
              </w:rPr>
            </w:pPr>
            <w:r w:rsidRPr="7FEE9036">
              <w:rPr>
                <w:sz w:val="16"/>
                <w:szCs w:val="16"/>
              </w:rPr>
              <w:t>$0.18</w:t>
            </w:r>
          </w:p>
        </w:tc>
      </w:tr>
      <w:tr w:rsidR="00CC70E6" w:rsidRPr="00850A3B" w14:paraId="22AD80E9" w14:textId="77777777" w:rsidTr="2CE579DB">
        <w:trPr>
          <w:trHeight w:val="300"/>
        </w:trPr>
        <w:tc>
          <w:tcPr>
            <w:tcW w:w="6860" w:type="dxa"/>
            <w:vAlign w:val="center"/>
            <w:hideMark/>
          </w:tcPr>
          <w:p w14:paraId="38072957" w14:textId="53BCFB4D" w:rsidR="7FEE9036" w:rsidRDefault="7FEE9036" w:rsidP="7FEE9036">
            <w:pPr>
              <w:rPr>
                <w:sz w:val="16"/>
                <w:szCs w:val="16"/>
              </w:rPr>
            </w:pPr>
            <w:r w:rsidRPr="7FEE9036">
              <w:rPr>
                <w:sz w:val="16"/>
                <w:szCs w:val="16"/>
              </w:rPr>
              <w:t>Pencils, #2 wood</w:t>
            </w:r>
          </w:p>
        </w:tc>
        <w:tc>
          <w:tcPr>
            <w:tcW w:w="960" w:type="dxa"/>
            <w:vAlign w:val="center"/>
            <w:hideMark/>
          </w:tcPr>
          <w:p w14:paraId="7C3EA44C" w14:textId="6EA9C44E" w:rsidR="7FEE9036" w:rsidRDefault="7FEE9036" w:rsidP="7FEE9036">
            <w:pPr>
              <w:jc w:val="center"/>
              <w:rPr>
                <w:sz w:val="16"/>
                <w:szCs w:val="16"/>
              </w:rPr>
            </w:pPr>
            <w:r w:rsidRPr="7FEE9036">
              <w:rPr>
                <w:sz w:val="16"/>
                <w:szCs w:val="16"/>
              </w:rPr>
              <w:t>4</w:t>
            </w:r>
          </w:p>
        </w:tc>
        <w:tc>
          <w:tcPr>
            <w:tcW w:w="1665" w:type="dxa"/>
            <w:vAlign w:val="center"/>
            <w:hideMark/>
          </w:tcPr>
          <w:p w14:paraId="78754106" w14:textId="6A2911B9" w:rsidR="7FEE9036" w:rsidRDefault="7FEE9036" w:rsidP="7FEE9036">
            <w:pPr>
              <w:jc w:val="center"/>
              <w:rPr>
                <w:sz w:val="16"/>
                <w:szCs w:val="16"/>
              </w:rPr>
            </w:pPr>
            <w:r w:rsidRPr="7FEE9036">
              <w:rPr>
                <w:sz w:val="16"/>
                <w:szCs w:val="16"/>
              </w:rPr>
              <w:t>$0.40</w:t>
            </w:r>
          </w:p>
        </w:tc>
      </w:tr>
      <w:tr w:rsidR="00CC70E6" w:rsidRPr="00850A3B" w14:paraId="6A2A8922" w14:textId="77777777" w:rsidTr="2CE579DB">
        <w:trPr>
          <w:trHeight w:val="300"/>
        </w:trPr>
        <w:tc>
          <w:tcPr>
            <w:tcW w:w="6860" w:type="dxa"/>
            <w:vAlign w:val="center"/>
            <w:hideMark/>
          </w:tcPr>
          <w:p w14:paraId="2DE8A23E" w14:textId="7DF342C7" w:rsidR="7FEE9036" w:rsidRDefault="7FEE9036" w:rsidP="7FEE9036">
            <w:pPr>
              <w:rPr>
                <w:sz w:val="16"/>
                <w:szCs w:val="16"/>
              </w:rPr>
            </w:pPr>
            <w:r w:rsidRPr="7FEE9036">
              <w:rPr>
                <w:sz w:val="16"/>
                <w:szCs w:val="16"/>
              </w:rPr>
              <w:t>Sharpie/Marker</w:t>
            </w:r>
          </w:p>
        </w:tc>
        <w:tc>
          <w:tcPr>
            <w:tcW w:w="960" w:type="dxa"/>
            <w:vAlign w:val="center"/>
            <w:hideMark/>
          </w:tcPr>
          <w:p w14:paraId="75B3DC87" w14:textId="2117291E" w:rsidR="7FEE9036" w:rsidRDefault="7FEE9036" w:rsidP="7FEE9036">
            <w:pPr>
              <w:jc w:val="center"/>
              <w:rPr>
                <w:sz w:val="16"/>
                <w:szCs w:val="16"/>
              </w:rPr>
            </w:pPr>
            <w:r w:rsidRPr="7FEE9036">
              <w:rPr>
                <w:sz w:val="16"/>
                <w:szCs w:val="16"/>
              </w:rPr>
              <w:t>1</w:t>
            </w:r>
          </w:p>
        </w:tc>
        <w:tc>
          <w:tcPr>
            <w:tcW w:w="1665" w:type="dxa"/>
            <w:vAlign w:val="center"/>
            <w:hideMark/>
          </w:tcPr>
          <w:p w14:paraId="29C162E6" w14:textId="0E65C20F" w:rsidR="7FEE9036" w:rsidRDefault="7FEE9036" w:rsidP="7FEE9036">
            <w:pPr>
              <w:jc w:val="center"/>
              <w:rPr>
                <w:sz w:val="16"/>
                <w:szCs w:val="16"/>
              </w:rPr>
            </w:pPr>
            <w:r w:rsidRPr="7FEE9036">
              <w:rPr>
                <w:sz w:val="16"/>
                <w:szCs w:val="16"/>
              </w:rPr>
              <w:t>$0.20</w:t>
            </w:r>
          </w:p>
        </w:tc>
      </w:tr>
      <w:tr w:rsidR="00CC70E6" w:rsidRPr="00850A3B" w14:paraId="64CF0911" w14:textId="77777777" w:rsidTr="2CE579DB">
        <w:trPr>
          <w:trHeight w:val="300"/>
        </w:trPr>
        <w:tc>
          <w:tcPr>
            <w:tcW w:w="6860" w:type="dxa"/>
            <w:vAlign w:val="center"/>
            <w:hideMark/>
          </w:tcPr>
          <w:p w14:paraId="18EEFC82" w14:textId="52BFC4A5" w:rsidR="7FEE9036" w:rsidRDefault="7FEE9036" w:rsidP="7FEE9036">
            <w:pPr>
              <w:rPr>
                <w:sz w:val="16"/>
                <w:szCs w:val="16"/>
              </w:rPr>
            </w:pPr>
            <w:r w:rsidRPr="7FEE9036">
              <w:rPr>
                <w:sz w:val="16"/>
                <w:szCs w:val="16"/>
              </w:rPr>
              <w:t>Bag-20x6X Reusable book bag</w:t>
            </w:r>
          </w:p>
        </w:tc>
        <w:tc>
          <w:tcPr>
            <w:tcW w:w="960" w:type="dxa"/>
            <w:vAlign w:val="center"/>
            <w:hideMark/>
          </w:tcPr>
          <w:p w14:paraId="404BD250" w14:textId="0C88A40F" w:rsidR="7FEE9036" w:rsidRDefault="7FEE9036" w:rsidP="7FEE9036">
            <w:pPr>
              <w:jc w:val="center"/>
              <w:rPr>
                <w:sz w:val="16"/>
                <w:szCs w:val="16"/>
              </w:rPr>
            </w:pPr>
            <w:r w:rsidRPr="7FEE9036">
              <w:rPr>
                <w:sz w:val="16"/>
                <w:szCs w:val="16"/>
              </w:rPr>
              <w:t>1</w:t>
            </w:r>
          </w:p>
        </w:tc>
        <w:tc>
          <w:tcPr>
            <w:tcW w:w="1665" w:type="dxa"/>
            <w:vAlign w:val="center"/>
            <w:hideMark/>
          </w:tcPr>
          <w:p w14:paraId="07DB412F" w14:textId="564B347D" w:rsidR="7FEE9036" w:rsidRDefault="7FEE9036" w:rsidP="7FEE9036">
            <w:pPr>
              <w:jc w:val="center"/>
              <w:rPr>
                <w:sz w:val="16"/>
                <w:szCs w:val="16"/>
              </w:rPr>
            </w:pPr>
            <w:r w:rsidRPr="7FEE9036">
              <w:rPr>
                <w:sz w:val="16"/>
                <w:szCs w:val="16"/>
              </w:rPr>
              <w:t>$1.87</w:t>
            </w:r>
          </w:p>
        </w:tc>
      </w:tr>
      <w:tr w:rsidR="00CC70E6" w:rsidRPr="00850A3B" w14:paraId="359BDE97" w14:textId="77777777" w:rsidTr="2CE579DB">
        <w:trPr>
          <w:trHeight w:val="300"/>
        </w:trPr>
        <w:tc>
          <w:tcPr>
            <w:tcW w:w="6860" w:type="dxa"/>
            <w:vAlign w:val="center"/>
            <w:hideMark/>
          </w:tcPr>
          <w:p w14:paraId="36B308EF" w14:textId="7EFB8009" w:rsidR="7FEE9036" w:rsidRDefault="7FEE9036" w:rsidP="7FEE9036">
            <w:pPr>
              <w:rPr>
                <w:sz w:val="16"/>
                <w:szCs w:val="16"/>
              </w:rPr>
            </w:pPr>
            <w:r w:rsidRPr="7FEE9036">
              <w:rPr>
                <w:sz w:val="16"/>
                <w:szCs w:val="16"/>
              </w:rPr>
              <w:t>Clipboard, Storage-Various</w:t>
            </w:r>
          </w:p>
        </w:tc>
        <w:tc>
          <w:tcPr>
            <w:tcW w:w="960" w:type="dxa"/>
            <w:vAlign w:val="center"/>
            <w:hideMark/>
          </w:tcPr>
          <w:p w14:paraId="3A749F7F" w14:textId="41DD4DE4" w:rsidR="7FEE9036" w:rsidRDefault="7FEE9036" w:rsidP="7FEE9036">
            <w:pPr>
              <w:jc w:val="center"/>
              <w:rPr>
                <w:sz w:val="16"/>
                <w:szCs w:val="16"/>
              </w:rPr>
            </w:pPr>
            <w:r w:rsidRPr="7FEE9036">
              <w:rPr>
                <w:sz w:val="16"/>
                <w:szCs w:val="16"/>
              </w:rPr>
              <w:t>1</w:t>
            </w:r>
          </w:p>
        </w:tc>
        <w:tc>
          <w:tcPr>
            <w:tcW w:w="1665" w:type="dxa"/>
            <w:vAlign w:val="center"/>
            <w:hideMark/>
          </w:tcPr>
          <w:p w14:paraId="71D2911B" w14:textId="6A54A060" w:rsidR="7FEE9036" w:rsidRDefault="7FEE9036" w:rsidP="7FEE9036">
            <w:pPr>
              <w:jc w:val="center"/>
              <w:rPr>
                <w:sz w:val="16"/>
                <w:szCs w:val="16"/>
              </w:rPr>
            </w:pPr>
            <w:r w:rsidRPr="7FEE9036">
              <w:rPr>
                <w:sz w:val="16"/>
                <w:szCs w:val="16"/>
              </w:rPr>
              <w:t>$10.78</w:t>
            </w:r>
          </w:p>
        </w:tc>
      </w:tr>
      <w:tr w:rsidR="00CC70E6" w:rsidRPr="00850A3B" w14:paraId="5F02E958" w14:textId="77777777" w:rsidTr="2CE579DB">
        <w:trPr>
          <w:trHeight w:val="300"/>
        </w:trPr>
        <w:tc>
          <w:tcPr>
            <w:tcW w:w="6860" w:type="dxa"/>
            <w:vAlign w:val="center"/>
            <w:hideMark/>
          </w:tcPr>
          <w:p w14:paraId="6AFA925B" w14:textId="006D42CB" w:rsidR="7FEE9036" w:rsidRDefault="7FEE9036" w:rsidP="7FEE9036">
            <w:pPr>
              <w:rPr>
                <w:sz w:val="16"/>
                <w:szCs w:val="16"/>
              </w:rPr>
            </w:pPr>
            <w:r w:rsidRPr="7FEE9036">
              <w:rPr>
                <w:sz w:val="16"/>
                <w:szCs w:val="16"/>
              </w:rPr>
              <w:t>Calculator (10 Key)</w:t>
            </w:r>
          </w:p>
        </w:tc>
        <w:tc>
          <w:tcPr>
            <w:tcW w:w="960" w:type="dxa"/>
            <w:vAlign w:val="center"/>
            <w:hideMark/>
          </w:tcPr>
          <w:p w14:paraId="51B081B0" w14:textId="328C624A" w:rsidR="7FEE9036" w:rsidRDefault="7FEE9036" w:rsidP="7FEE9036">
            <w:pPr>
              <w:jc w:val="center"/>
              <w:rPr>
                <w:sz w:val="16"/>
                <w:szCs w:val="16"/>
              </w:rPr>
            </w:pPr>
            <w:r w:rsidRPr="7FEE9036">
              <w:rPr>
                <w:sz w:val="16"/>
                <w:szCs w:val="16"/>
              </w:rPr>
              <w:t>1</w:t>
            </w:r>
          </w:p>
        </w:tc>
        <w:tc>
          <w:tcPr>
            <w:tcW w:w="1665" w:type="dxa"/>
            <w:vAlign w:val="center"/>
            <w:hideMark/>
          </w:tcPr>
          <w:p w14:paraId="566FDA44" w14:textId="09E87247" w:rsidR="7FEE9036" w:rsidRDefault="7FEE9036" w:rsidP="7FEE9036">
            <w:pPr>
              <w:jc w:val="center"/>
              <w:rPr>
                <w:sz w:val="16"/>
                <w:szCs w:val="16"/>
              </w:rPr>
            </w:pPr>
            <w:r w:rsidRPr="7FEE9036">
              <w:rPr>
                <w:sz w:val="16"/>
                <w:szCs w:val="16"/>
              </w:rPr>
              <w:t>$11.93</w:t>
            </w:r>
          </w:p>
        </w:tc>
      </w:tr>
      <w:tr w:rsidR="00CC70E6" w:rsidRPr="00850A3B" w14:paraId="1A1F1997" w14:textId="77777777" w:rsidTr="2CE579DB">
        <w:trPr>
          <w:trHeight w:val="300"/>
        </w:trPr>
        <w:tc>
          <w:tcPr>
            <w:tcW w:w="6860" w:type="dxa"/>
            <w:vAlign w:val="center"/>
            <w:hideMark/>
          </w:tcPr>
          <w:p w14:paraId="101F4335" w14:textId="61CA0F71" w:rsidR="7FEE9036" w:rsidRDefault="7FEE9036" w:rsidP="7FEE9036">
            <w:pPr>
              <w:rPr>
                <w:sz w:val="16"/>
                <w:szCs w:val="16"/>
              </w:rPr>
            </w:pPr>
            <w:r w:rsidRPr="7FEE9036">
              <w:rPr>
                <w:sz w:val="16"/>
                <w:szCs w:val="16"/>
              </w:rPr>
              <w:t>Post it tape flags</w:t>
            </w:r>
          </w:p>
        </w:tc>
        <w:tc>
          <w:tcPr>
            <w:tcW w:w="960" w:type="dxa"/>
            <w:vAlign w:val="center"/>
            <w:hideMark/>
          </w:tcPr>
          <w:p w14:paraId="5AE70701" w14:textId="780303F3" w:rsidR="7FEE9036" w:rsidRDefault="7FEE9036" w:rsidP="7FEE9036">
            <w:pPr>
              <w:jc w:val="center"/>
              <w:rPr>
                <w:sz w:val="16"/>
                <w:szCs w:val="16"/>
              </w:rPr>
            </w:pPr>
            <w:r w:rsidRPr="7FEE9036">
              <w:rPr>
                <w:sz w:val="16"/>
                <w:szCs w:val="16"/>
              </w:rPr>
              <w:t>1</w:t>
            </w:r>
          </w:p>
        </w:tc>
        <w:tc>
          <w:tcPr>
            <w:tcW w:w="1665" w:type="dxa"/>
            <w:vAlign w:val="center"/>
            <w:hideMark/>
          </w:tcPr>
          <w:p w14:paraId="29551DE4" w14:textId="0204CEF6" w:rsidR="7FEE9036" w:rsidRDefault="7FEE9036" w:rsidP="7FEE9036">
            <w:pPr>
              <w:jc w:val="center"/>
              <w:rPr>
                <w:sz w:val="16"/>
                <w:szCs w:val="16"/>
              </w:rPr>
            </w:pPr>
            <w:r w:rsidRPr="7FEE9036">
              <w:rPr>
                <w:sz w:val="16"/>
                <w:szCs w:val="16"/>
              </w:rPr>
              <w:t>$3.86</w:t>
            </w:r>
          </w:p>
        </w:tc>
      </w:tr>
      <w:tr w:rsidR="00CC70E6" w:rsidRPr="00850A3B" w14:paraId="03CCE2EE" w14:textId="77777777" w:rsidTr="2CE579DB">
        <w:trPr>
          <w:trHeight w:val="300"/>
        </w:trPr>
        <w:tc>
          <w:tcPr>
            <w:tcW w:w="6860" w:type="dxa"/>
            <w:vAlign w:val="center"/>
            <w:hideMark/>
          </w:tcPr>
          <w:p w14:paraId="24F851A4" w14:textId="3BA58B14" w:rsidR="7FEE9036" w:rsidRDefault="7FEE9036" w:rsidP="7FEE9036">
            <w:pPr>
              <w:rPr>
                <w:sz w:val="16"/>
                <w:szCs w:val="16"/>
              </w:rPr>
            </w:pPr>
            <w:r w:rsidRPr="7FEE9036">
              <w:rPr>
                <w:sz w:val="16"/>
                <w:szCs w:val="16"/>
              </w:rPr>
              <w:t>Pencil Sharpener, metal</w:t>
            </w:r>
          </w:p>
        </w:tc>
        <w:tc>
          <w:tcPr>
            <w:tcW w:w="960" w:type="dxa"/>
            <w:vAlign w:val="center"/>
            <w:hideMark/>
          </w:tcPr>
          <w:p w14:paraId="730168AE" w14:textId="32399F3A" w:rsidR="7FEE9036" w:rsidRDefault="7FEE9036" w:rsidP="7FEE9036">
            <w:pPr>
              <w:jc w:val="center"/>
              <w:rPr>
                <w:sz w:val="16"/>
                <w:szCs w:val="16"/>
              </w:rPr>
            </w:pPr>
            <w:r w:rsidRPr="7FEE9036">
              <w:rPr>
                <w:sz w:val="16"/>
                <w:szCs w:val="16"/>
              </w:rPr>
              <w:t>1</w:t>
            </w:r>
          </w:p>
        </w:tc>
        <w:tc>
          <w:tcPr>
            <w:tcW w:w="1665" w:type="dxa"/>
            <w:vAlign w:val="center"/>
            <w:hideMark/>
          </w:tcPr>
          <w:p w14:paraId="404FA86A" w14:textId="33C1F451" w:rsidR="7FEE9036" w:rsidRDefault="7FEE9036" w:rsidP="7FEE9036">
            <w:pPr>
              <w:jc w:val="center"/>
              <w:rPr>
                <w:sz w:val="16"/>
                <w:szCs w:val="16"/>
              </w:rPr>
            </w:pPr>
            <w:r w:rsidRPr="7FEE9036">
              <w:rPr>
                <w:sz w:val="16"/>
                <w:szCs w:val="16"/>
              </w:rPr>
              <w:t>$0.22</w:t>
            </w:r>
          </w:p>
        </w:tc>
      </w:tr>
      <w:tr w:rsidR="00CC70E6" w:rsidRPr="00850A3B" w14:paraId="7CB529EB" w14:textId="77777777" w:rsidTr="2CE579DB">
        <w:trPr>
          <w:trHeight w:val="300"/>
        </w:trPr>
        <w:tc>
          <w:tcPr>
            <w:tcW w:w="6860" w:type="dxa"/>
            <w:vAlign w:val="center"/>
            <w:hideMark/>
          </w:tcPr>
          <w:p w14:paraId="68B21B06" w14:textId="5E1A97EF" w:rsidR="7FEE9036" w:rsidRDefault="7FEE9036" w:rsidP="7FEE9036">
            <w:pPr>
              <w:rPr>
                <w:sz w:val="16"/>
                <w:szCs w:val="16"/>
              </w:rPr>
            </w:pPr>
            <w:r w:rsidRPr="7FEE9036">
              <w:rPr>
                <w:sz w:val="16"/>
                <w:szCs w:val="16"/>
              </w:rPr>
              <w:t>Binder clip small</w:t>
            </w:r>
          </w:p>
        </w:tc>
        <w:tc>
          <w:tcPr>
            <w:tcW w:w="960" w:type="dxa"/>
            <w:vAlign w:val="center"/>
            <w:hideMark/>
          </w:tcPr>
          <w:p w14:paraId="47C23DCF" w14:textId="30147A8D" w:rsidR="7FEE9036" w:rsidRDefault="7FEE9036" w:rsidP="7FEE9036">
            <w:pPr>
              <w:jc w:val="center"/>
              <w:rPr>
                <w:sz w:val="16"/>
                <w:szCs w:val="16"/>
              </w:rPr>
            </w:pPr>
            <w:r w:rsidRPr="7FEE9036">
              <w:rPr>
                <w:sz w:val="16"/>
                <w:szCs w:val="16"/>
              </w:rPr>
              <w:t>12</w:t>
            </w:r>
          </w:p>
        </w:tc>
        <w:tc>
          <w:tcPr>
            <w:tcW w:w="1665" w:type="dxa"/>
            <w:vAlign w:val="center"/>
            <w:hideMark/>
          </w:tcPr>
          <w:p w14:paraId="67DAA9B4" w14:textId="6EF37B8C" w:rsidR="7FEE9036" w:rsidRDefault="7FEE9036" w:rsidP="7FEE9036">
            <w:pPr>
              <w:jc w:val="center"/>
              <w:rPr>
                <w:sz w:val="16"/>
                <w:szCs w:val="16"/>
              </w:rPr>
            </w:pPr>
            <w:r w:rsidRPr="7FEE9036">
              <w:rPr>
                <w:sz w:val="16"/>
                <w:szCs w:val="16"/>
              </w:rPr>
              <w:t>$2.19</w:t>
            </w:r>
          </w:p>
        </w:tc>
      </w:tr>
      <w:tr w:rsidR="00CC70E6" w:rsidRPr="00850A3B" w14:paraId="5C37B1AB" w14:textId="77777777" w:rsidTr="2CE579DB">
        <w:trPr>
          <w:trHeight w:val="300"/>
        </w:trPr>
        <w:tc>
          <w:tcPr>
            <w:tcW w:w="6860" w:type="dxa"/>
            <w:vAlign w:val="center"/>
            <w:hideMark/>
          </w:tcPr>
          <w:p w14:paraId="3D800615" w14:textId="6E071D16" w:rsidR="7FEE9036" w:rsidRDefault="7FEE9036" w:rsidP="7FEE9036">
            <w:pPr>
              <w:rPr>
                <w:sz w:val="16"/>
                <w:szCs w:val="16"/>
              </w:rPr>
            </w:pPr>
            <w:r w:rsidRPr="7FEE9036">
              <w:rPr>
                <w:sz w:val="16"/>
                <w:szCs w:val="16"/>
              </w:rPr>
              <w:t>Pencil, Mechanical .7 mm</w:t>
            </w:r>
          </w:p>
        </w:tc>
        <w:tc>
          <w:tcPr>
            <w:tcW w:w="960" w:type="dxa"/>
            <w:vAlign w:val="center"/>
            <w:hideMark/>
          </w:tcPr>
          <w:p w14:paraId="327A36FD" w14:textId="418E95F2" w:rsidR="7FEE9036" w:rsidRDefault="7FEE9036" w:rsidP="7FEE9036">
            <w:pPr>
              <w:jc w:val="center"/>
              <w:rPr>
                <w:sz w:val="16"/>
                <w:szCs w:val="16"/>
              </w:rPr>
            </w:pPr>
            <w:r w:rsidRPr="7FEE9036">
              <w:rPr>
                <w:sz w:val="16"/>
                <w:szCs w:val="16"/>
              </w:rPr>
              <w:t>1</w:t>
            </w:r>
          </w:p>
        </w:tc>
        <w:tc>
          <w:tcPr>
            <w:tcW w:w="1665" w:type="dxa"/>
            <w:vAlign w:val="center"/>
            <w:hideMark/>
          </w:tcPr>
          <w:p w14:paraId="68BAE9A7" w14:textId="2DD5F8F5" w:rsidR="7FEE9036" w:rsidRDefault="7FEE9036" w:rsidP="7FEE9036">
            <w:pPr>
              <w:jc w:val="center"/>
              <w:rPr>
                <w:sz w:val="16"/>
                <w:szCs w:val="16"/>
              </w:rPr>
            </w:pPr>
            <w:r w:rsidRPr="7FEE9036">
              <w:rPr>
                <w:sz w:val="16"/>
                <w:szCs w:val="16"/>
              </w:rPr>
              <w:t>$0.21</w:t>
            </w:r>
          </w:p>
        </w:tc>
      </w:tr>
      <w:tr w:rsidR="00CC70E6" w:rsidRPr="00850A3B" w14:paraId="426AEC78" w14:textId="77777777" w:rsidTr="2CE579DB">
        <w:trPr>
          <w:trHeight w:val="300"/>
        </w:trPr>
        <w:tc>
          <w:tcPr>
            <w:tcW w:w="6860" w:type="dxa"/>
            <w:vAlign w:val="center"/>
            <w:hideMark/>
          </w:tcPr>
          <w:p w14:paraId="0D66B290" w14:textId="2B7B3F32" w:rsidR="7FEE9036" w:rsidRDefault="7FEE9036" w:rsidP="7FEE9036">
            <w:pPr>
              <w:rPr>
                <w:sz w:val="16"/>
                <w:szCs w:val="16"/>
              </w:rPr>
            </w:pPr>
            <w:r w:rsidRPr="7FEE9036">
              <w:rPr>
                <w:sz w:val="16"/>
                <w:szCs w:val="16"/>
              </w:rPr>
              <w:t>Post it Notes 2X1.5</w:t>
            </w:r>
          </w:p>
        </w:tc>
        <w:tc>
          <w:tcPr>
            <w:tcW w:w="960" w:type="dxa"/>
            <w:vAlign w:val="center"/>
            <w:hideMark/>
          </w:tcPr>
          <w:p w14:paraId="48B9CD58" w14:textId="07E16003" w:rsidR="7FEE9036" w:rsidRDefault="7FEE9036" w:rsidP="7FEE9036">
            <w:pPr>
              <w:jc w:val="center"/>
              <w:rPr>
                <w:sz w:val="16"/>
                <w:szCs w:val="16"/>
              </w:rPr>
            </w:pPr>
            <w:r w:rsidRPr="7FEE9036">
              <w:rPr>
                <w:sz w:val="16"/>
                <w:szCs w:val="16"/>
              </w:rPr>
              <w:t>1</w:t>
            </w:r>
          </w:p>
        </w:tc>
        <w:tc>
          <w:tcPr>
            <w:tcW w:w="1665" w:type="dxa"/>
            <w:vAlign w:val="center"/>
            <w:hideMark/>
          </w:tcPr>
          <w:p w14:paraId="0E4A6EF7" w14:textId="0E0C9781" w:rsidR="7FEE9036" w:rsidRDefault="7FEE9036" w:rsidP="7FEE9036">
            <w:pPr>
              <w:jc w:val="center"/>
              <w:rPr>
                <w:sz w:val="16"/>
                <w:szCs w:val="16"/>
              </w:rPr>
            </w:pPr>
            <w:r w:rsidRPr="7FEE9036">
              <w:rPr>
                <w:sz w:val="16"/>
                <w:szCs w:val="16"/>
              </w:rPr>
              <w:t>$0.33</w:t>
            </w:r>
          </w:p>
        </w:tc>
      </w:tr>
      <w:tr w:rsidR="00CC70E6" w:rsidRPr="00850A3B" w14:paraId="3CAC78FB" w14:textId="77777777" w:rsidTr="2CE579DB">
        <w:trPr>
          <w:trHeight w:val="300"/>
        </w:trPr>
        <w:tc>
          <w:tcPr>
            <w:tcW w:w="6860" w:type="dxa"/>
            <w:vAlign w:val="center"/>
            <w:hideMark/>
          </w:tcPr>
          <w:p w14:paraId="1A3B7A6D" w14:textId="027CF586" w:rsidR="7FEE9036" w:rsidRDefault="7FEE9036" w:rsidP="7FEE9036">
            <w:pPr>
              <w:rPr>
                <w:sz w:val="16"/>
                <w:szCs w:val="16"/>
              </w:rPr>
            </w:pPr>
            <w:r w:rsidRPr="7FEE9036">
              <w:rPr>
                <w:sz w:val="16"/>
                <w:szCs w:val="16"/>
              </w:rPr>
              <w:t>Envelopes-business</w:t>
            </w:r>
          </w:p>
        </w:tc>
        <w:tc>
          <w:tcPr>
            <w:tcW w:w="960" w:type="dxa"/>
            <w:vAlign w:val="center"/>
            <w:hideMark/>
          </w:tcPr>
          <w:p w14:paraId="67DB27CB" w14:textId="4298D691" w:rsidR="7FEE9036" w:rsidRDefault="7FEE9036" w:rsidP="7FEE9036">
            <w:pPr>
              <w:jc w:val="center"/>
              <w:rPr>
                <w:sz w:val="16"/>
                <w:szCs w:val="16"/>
              </w:rPr>
            </w:pPr>
            <w:r w:rsidRPr="7FEE9036">
              <w:rPr>
                <w:sz w:val="16"/>
                <w:szCs w:val="16"/>
              </w:rPr>
              <w:t>10</w:t>
            </w:r>
          </w:p>
        </w:tc>
        <w:tc>
          <w:tcPr>
            <w:tcW w:w="1665" w:type="dxa"/>
            <w:vAlign w:val="center"/>
            <w:hideMark/>
          </w:tcPr>
          <w:p w14:paraId="42BA99EF" w14:textId="5E5DDFE9" w:rsidR="7FEE9036" w:rsidRDefault="7FEE9036" w:rsidP="7FEE9036">
            <w:pPr>
              <w:jc w:val="center"/>
              <w:rPr>
                <w:sz w:val="16"/>
                <w:szCs w:val="16"/>
              </w:rPr>
            </w:pPr>
            <w:r w:rsidRPr="7FEE9036">
              <w:rPr>
                <w:sz w:val="16"/>
                <w:szCs w:val="16"/>
              </w:rPr>
              <w:t>$2.57</w:t>
            </w:r>
          </w:p>
        </w:tc>
      </w:tr>
      <w:tr w:rsidR="00CC70E6" w:rsidRPr="00850A3B" w14:paraId="4E530234" w14:textId="77777777" w:rsidTr="2CE579DB">
        <w:trPr>
          <w:trHeight w:val="300"/>
        </w:trPr>
        <w:tc>
          <w:tcPr>
            <w:tcW w:w="6860" w:type="dxa"/>
            <w:vAlign w:val="center"/>
            <w:hideMark/>
          </w:tcPr>
          <w:p w14:paraId="54131F56" w14:textId="664C78FC" w:rsidR="7FEE9036" w:rsidRDefault="7FEE9036" w:rsidP="7FEE9036">
            <w:pPr>
              <w:rPr>
                <w:sz w:val="16"/>
                <w:szCs w:val="16"/>
              </w:rPr>
            </w:pPr>
            <w:r w:rsidRPr="7FEE9036">
              <w:rPr>
                <w:sz w:val="16"/>
                <w:szCs w:val="16"/>
              </w:rPr>
              <w:t>paper clips-Vinyl Coated</w:t>
            </w:r>
          </w:p>
        </w:tc>
        <w:tc>
          <w:tcPr>
            <w:tcW w:w="960" w:type="dxa"/>
            <w:vAlign w:val="center"/>
            <w:hideMark/>
          </w:tcPr>
          <w:p w14:paraId="593BFDC7" w14:textId="5D8A3A8E" w:rsidR="7FEE9036" w:rsidRDefault="7FEE9036" w:rsidP="7FEE9036">
            <w:pPr>
              <w:jc w:val="center"/>
              <w:rPr>
                <w:sz w:val="16"/>
                <w:szCs w:val="16"/>
              </w:rPr>
            </w:pPr>
            <w:r w:rsidRPr="7FEE9036">
              <w:rPr>
                <w:sz w:val="16"/>
                <w:szCs w:val="16"/>
              </w:rPr>
              <w:t>25</w:t>
            </w:r>
          </w:p>
        </w:tc>
        <w:tc>
          <w:tcPr>
            <w:tcW w:w="1665" w:type="dxa"/>
            <w:vAlign w:val="center"/>
            <w:hideMark/>
          </w:tcPr>
          <w:p w14:paraId="497169C6" w14:textId="5FBA3404" w:rsidR="7FEE9036" w:rsidRDefault="7FEE9036" w:rsidP="7FEE9036">
            <w:pPr>
              <w:jc w:val="center"/>
              <w:rPr>
                <w:sz w:val="16"/>
                <w:szCs w:val="16"/>
              </w:rPr>
            </w:pPr>
            <w:r w:rsidRPr="7FEE9036">
              <w:rPr>
                <w:sz w:val="16"/>
                <w:szCs w:val="16"/>
              </w:rPr>
              <w:t>$0.28</w:t>
            </w:r>
          </w:p>
        </w:tc>
      </w:tr>
      <w:tr w:rsidR="00CC70E6" w:rsidRPr="00850A3B" w14:paraId="555F6867" w14:textId="77777777" w:rsidTr="2CE579DB">
        <w:trPr>
          <w:trHeight w:val="300"/>
        </w:trPr>
        <w:tc>
          <w:tcPr>
            <w:tcW w:w="6860" w:type="dxa"/>
            <w:vAlign w:val="center"/>
            <w:hideMark/>
          </w:tcPr>
          <w:p w14:paraId="02E17488" w14:textId="6DCEC540" w:rsidR="7FEE9036" w:rsidRDefault="7FEE9036" w:rsidP="7FEE9036">
            <w:pPr>
              <w:rPr>
                <w:sz w:val="16"/>
                <w:szCs w:val="16"/>
              </w:rPr>
            </w:pPr>
            <w:r w:rsidRPr="7FEE9036">
              <w:rPr>
                <w:sz w:val="16"/>
                <w:szCs w:val="16"/>
              </w:rPr>
              <w:t>Batteries AAA-144 pk</w:t>
            </w:r>
          </w:p>
        </w:tc>
        <w:tc>
          <w:tcPr>
            <w:tcW w:w="960" w:type="dxa"/>
            <w:vAlign w:val="center"/>
            <w:hideMark/>
          </w:tcPr>
          <w:p w14:paraId="19BBC0C9" w14:textId="19195F88" w:rsidR="7FEE9036" w:rsidRDefault="7FEE9036" w:rsidP="7FEE9036">
            <w:pPr>
              <w:jc w:val="center"/>
              <w:rPr>
                <w:sz w:val="16"/>
                <w:szCs w:val="16"/>
              </w:rPr>
            </w:pPr>
            <w:r w:rsidRPr="7FEE9036">
              <w:rPr>
                <w:sz w:val="16"/>
                <w:szCs w:val="16"/>
              </w:rPr>
              <w:t>3</w:t>
            </w:r>
          </w:p>
        </w:tc>
        <w:tc>
          <w:tcPr>
            <w:tcW w:w="1665" w:type="dxa"/>
            <w:vAlign w:val="center"/>
            <w:hideMark/>
          </w:tcPr>
          <w:p w14:paraId="6ABDAC34" w14:textId="3A6AC658" w:rsidR="7FEE9036" w:rsidRDefault="7FEE9036" w:rsidP="7FEE9036">
            <w:pPr>
              <w:jc w:val="center"/>
              <w:rPr>
                <w:sz w:val="16"/>
                <w:szCs w:val="16"/>
              </w:rPr>
            </w:pPr>
            <w:r w:rsidRPr="7FEE9036">
              <w:rPr>
                <w:sz w:val="16"/>
                <w:szCs w:val="16"/>
              </w:rPr>
              <w:t>$1.97</w:t>
            </w:r>
          </w:p>
        </w:tc>
      </w:tr>
      <w:tr w:rsidR="00CC70E6" w:rsidRPr="00850A3B" w14:paraId="6039CE84" w14:textId="77777777" w:rsidTr="2CE579DB">
        <w:trPr>
          <w:trHeight w:val="300"/>
        </w:trPr>
        <w:tc>
          <w:tcPr>
            <w:tcW w:w="6860" w:type="dxa"/>
            <w:vAlign w:val="center"/>
            <w:hideMark/>
          </w:tcPr>
          <w:p w14:paraId="4D01AC62" w14:textId="011A650B" w:rsidR="7FEE9036" w:rsidRDefault="7FEE9036" w:rsidP="7FEE9036">
            <w:pPr>
              <w:rPr>
                <w:sz w:val="16"/>
                <w:szCs w:val="16"/>
              </w:rPr>
            </w:pPr>
            <w:r w:rsidRPr="7FEE9036">
              <w:rPr>
                <w:sz w:val="16"/>
                <w:szCs w:val="16"/>
              </w:rPr>
              <w:t>Batteries AA Alkaline-each</w:t>
            </w:r>
          </w:p>
        </w:tc>
        <w:tc>
          <w:tcPr>
            <w:tcW w:w="960" w:type="dxa"/>
            <w:vAlign w:val="center"/>
            <w:hideMark/>
          </w:tcPr>
          <w:p w14:paraId="28D28684" w14:textId="39B4D6FE" w:rsidR="7FEE9036" w:rsidRDefault="7FEE9036" w:rsidP="7FEE9036">
            <w:pPr>
              <w:jc w:val="center"/>
              <w:rPr>
                <w:sz w:val="16"/>
                <w:szCs w:val="16"/>
              </w:rPr>
            </w:pPr>
            <w:r w:rsidRPr="7FEE9036">
              <w:rPr>
                <w:sz w:val="16"/>
                <w:szCs w:val="16"/>
              </w:rPr>
              <w:t>24</w:t>
            </w:r>
          </w:p>
        </w:tc>
        <w:tc>
          <w:tcPr>
            <w:tcW w:w="1665" w:type="dxa"/>
            <w:vAlign w:val="center"/>
            <w:hideMark/>
          </w:tcPr>
          <w:p w14:paraId="70077BDD" w14:textId="1EBB22DA" w:rsidR="7FEE9036" w:rsidRDefault="7FEE9036" w:rsidP="7FEE9036">
            <w:pPr>
              <w:jc w:val="center"/>
              <w:rPr>
                <w:sz w:val="16"/>
                <w:szCs w:val="16"/>
              </w:rPr>
            </w:pPr>
            <w:r w:rsidRPr="7FEE9036">
              <w:rPr>
                <w:sz w:val="16"/>
                <w:szCs w:val="16"/>
              </w:rPr>
              <w:t>$11.66</w:t>
            </w:r>
          </w:p>
        </w:tc>
      </w:tr>
      <w:tr w:rsidR="00CC70E6" w:rsidRPr="00850A3B" w14:paraId="04ECEDD5" w14:textId="77777777" w:rsidTr="2CE579DB">
        <w:trPr>
          <w:trHeight w:val="300"/>
        </w:trPr>
        <w:tc>
          <w:tcPr>
            <w:tcW w:w="6860" w:type="dxa"/>
            <w:vAlign w:val="center"/>
            <w:hideMark/>
          </w:tcPr>
          <w:p w14:paraId="177740C3" w14:textId="174218EC" w:rsidR="7FEE9036" w:rsidRDefault="7FEE9036" w:rsidP="7FEE9036">
            <w:pPr>
              <w:rPr>
                <w:sz w:val="16"/>
                <w:szCs w:val="16"/>
              </w:rPr>
            </w:pPr>
            <w:r w:rsidRPr="7FEE9036">
              <w:rPr>
                <w:sz w:val="16"/>
                <w:szCs w:val="16"/>
              </w:rPr>
              <w:t>Batteries AA Lithium-each</w:t>
            </w:r>
          </w:p>
        </w:tc>
        <w:tc>
          <w:tcPr>
            <w:tcW w:w="960" w:type="dxa"/>
            <w:vAlign w:val="center"/>
            <w:hideMark/>
          </w:tcPr>
          <w:p w14:paraId="7CF311BD" w14:textId="5CA5B26D" w:rsidR="7FEE9036" w:rsidRDefault="7FEE9036" w:rsidP="7FEE9036">
            <w:pPr>
              <w:jc w:val="center"/>
              <w:rPr>
                <w:sz w:val="16"/>
                <w:szCs w:val="16"/>
              </w:rPr>
            </w:pPr>
            <w:r w:rsidRPr="7FEE9036">
              <w:rPr>
                <w:sz w:val="16"/>
                <w:szCs w:val="16"/>
              </w:rPr>
              <w:t>4</w:t>
            </w:r>
          </w:p>
        </w:tc>
        <w:tc>
          <w:tcPr>
            <w:tcW w:w="1665" w:type="dxa"/>
            <w:vAlign w:val="center"/>
            <w:hideMark/>
          </w:tcPr>
          <w:p w14:paraId="32558EA4" w14:textId="11E742DF" w:rsidR="7FEE9036" w:rsidRDefault="7FEE9036" w:rsidP="7FEE9036">
            <w:pPr>
              <w:jc w:val="center"/>
              <w:rPr>
                <w:sz w:val="16"/>
                <w:szCs w:val="16"/>
              </w:rPr>
            </w:pPr>
            <w:r w:rsidRPr="7FEE9036">
              <w:rPr>
                <w:sz w:val="16"/>
                <w:szCs w:val="16"/>
              </w:rPr>
              <w:t>$9.02</w:t>
            </w:r>
          </w:p>
        </w:tc>
      </w:tr>
      <w:tr w:rsidR="00CC70E6" w:rsidRPr="00850A3B" w14:paraId="5106D1C1" w14:textId="77777777" w:rsidTr="2CE579DB">
        <w:trPr>
          <w:trHeight w:val="300"/>
        </w:trPr>
        <w:tc>
          <w:tcPr>
            <w:tcW w:w="6860" w:type="dxa"/>
            <w:vAlign w:val="center"/>
            <w:hideMark/>
          </w:tcPr>
          <w:p w14:paraId="7CFE6134" w14:textId="0A6C6F4D" w:rsidR="7FEE9036" w:rsidRDefault="7FEE9036" w:rsidP="7FEE9036">
            <w:pPr>
              <w:rPr>
                <w:sz w:val="16"/>
                <w:szCs w:val="16"/>
              </w:rPr>
            </w:pPr>
            <w:r w:rsidRPr="7FEE9036">
              <w:rPr>
                <w:sz w:val="16"/>
                <w:szCs w:val="16"/>
              </w:rPr>
              <w:t>Batteries AA 8 Pack Rechargeable withh Fast Charger</w:t>
            </w:r>
          </w:p>
        </w:tc>
        <w:tc>
          <w:tcPr>
            <w:tcW w:w="960" w:type="dxa"/>
            <w:vAlign w:val="center"/>
            <w:hideMark/>
          </w:tcPr>
          <w:p w14:paraId="7C3D3A47" w14:textId="5DD022D7" w:rsidR="7FEE9036" w:rsidRDefault="7FEE9036" w:rsidP="7FEE9036">
            <w:pPr>
              <w:jc w:val="center"/>
              <w:rPr>
                <w:sz w:val="16"/>
                <w:szCs w:val="16"/>
              </w:rPr>
            </w:pPr>
            <w:r w:rsidRPr="7FEE9036">
              <w:rPr>
                <w:sz w:val="16"/>
                <w:szCs w:val="16"/>
              </w:rPr>
              <w:t>1</w:t>
            </w:r>
          </w:p>
        </w:tc>
        <w:tc>
          <w:tcPr>
            <w:tcW w:w="1665" w:type="dxa"/>
            <w:vAlign w:val="center"/>
            <w:hideMark/>
          </w:tcPr>
          <w:p w14:paraId="0B1E0389" w14:textId="48D26C55" w:rsidR="7FEE9036" w:rsidRDefault="7FEE9036" w:rsidP="7FEE9036">
            <w:pPr>
              <w:jc w:val="center"/>
              <w:rPr>
                <w:sz w:val="16"/>
                <w:szCs w:val="16"/>
              </w:rPr>
            </w:pPr>
            <w:r w:rsidRPr="7FEE9036">
              <w:rPr>
                <w:sz w:val="16"/>
                <w:szCs w:val="16"/>
              </w:rPr>
              <w:t>$29.00</w:t>
            </w:r>
          </w:p>
        </w:tc>
      </w:tr>
      <w:tr w:rsidR="00CC70E6" w:rsidRPr="00850A3B" w14:paraId="0E5671D6" w14:textId="77777777" w:rsidTr="2CE579DB">
        <w:trPr>
          <w:trHeight w:val="300"/>
        </w:trPr>
        <w:tc>
          <w:tcPr>
            <w:tcW w:w="6860" w:type="dxa"/>
            <w:vAlign w:val="center"/>
            <w:hideMark/>
          </w:tcPr>
          <w:p w14:paraId="0EC84B47" w14:textId="3339F25F" w:rsidR="7FEE9036" w:rsidRDefault="7FEE9036" w:rsidP="7FEE9036">
            <w:pPr>
              <w:rPr>
                <w:sz w:val="16"/>
                <w:szCs w:val="16"/>
              </w:rPr>
            </w:pPr>
            <w:r w:rsidRPr="7FEE9036">
              <w:rPr>
                <w:sz w:val="16"/>
                <w:szCs w:val="16"/>
              </w:rPr>
              <w:t>Screwdriver-Phillips #0</w:t>
            </w:r>
          </w:p>
        </w:tc>
        <w:tc>
          <w:tcPr>
            <w:tcW w:w="960" w:type="dxa"/>
            <w:vAlign w:val="center"/>
            <w:hideMark/>
          </w:tcPr>
          <w:p w14:paraId="22923ABD" w14:textId="0A55F72D" w:rsidR="7FEE9036" w:rsidRDefault="7FEE9036" w:rsidP="7FEE9036">
            <w:pPr>
              <w:jc w:val="center"/>
              <w:rPr>
                <w:sz w:val="16"/>
                <w:szCs w:val="16"/>
              </w:rPr>
            </w:pPr>
            <w:r w:rsidRPr="7FEE9036">
              <w:rPr>
                <w:sz w:val="16"/>
                <w:szCs w:val="16"/>
              </w:rPr>
              <w:t>1</w:t>
            </w:r>
          </w:p>
        </w:tc>
        <w:tc>
          <w:tcPr>
            <w:tcW w:w="1665" w:type="dxa"/>
            <w:vAlign w:val="center"/>
            <w:hideMark/>
          </w:tcPr>
          <w:p w14:paraId="2C2247E6" w14:textId="30896EAA" w:rsidR="7FEE9036" w:rsidRDefault="7FEE9036" w:rsidP="7FEE9036">
            <w:pPr>
              <w:jc w:val="center"/>
              <w:rPr>
                <w:sz w:val="16"/>
                <w:szCs w:val="16"/>
              </w:rPr>
            </w:pPr>
            <w:r w:rsidRPr="7FEE9036">
              <w:rPr>
                <w:sz w:val="16"/>
                <w:szCs w:val="16"/>
              </w:rPr>
              <w:t>$3.72</w:t>
            </w:r>
          </w:p>
        </w:tc>
      </w:tr>
      <w:tr w:rsidR="00CC70E6" w:rsidRPr="00850A3B" w14:paraId="291D682A" w14:textId="77777777" w:rsidTr="2CE579DB">
        <w:trPr>
          <w:trHeight w:val="300"/>
        </w:trPr>
        <w:tc>
          <w:tcPr>
            <w:tcW w:w="6860" w:type="dxa"/>
            <w:vAlign w:val="center"/>
            <w:hideMark/>
          </w:tcPr>
          <w:p w14:paraId="4714B86C" w14:textId="5531052A" w:rsidR="7FEE9036" w:rsidRDefault="7FEE9036" w:rsidP="7FEE9036">
            <w:pPr>
              <w:rPr>
                <w:sz w:val="16"/>
                <w:szCs w:val="16"/>
              </w:rPr>
            </w:pPr>
            <w:r w:rsidRPr="7FEE9036">
              <w:rPr>
                <w:sz w:val="16"/>
                <w:szCs w:val="16"/>
              </w:rPr>
              <w:t>Saftey lanyard w/lobster clip</w:t>
            </w:r>
          </w:p>
        </w:tc>
        <w:tc>
          <w:tcPr>
            <w:tcW w:w="960" w:type="dxa"/>
            <w:vAlign w:val="center"/>
            <w:hideMark/>
          </w:tcPr>
          <w:p w14:paraId="4C575261" w14:textId="33ECFB33" w:rsidR="7FEE9036" w:rsidRDefault="7FEE9036" w:rsidP="7FEE9036">
            <w:pPr>
              <w:jc w:val="center"/>
              <w:rPr>
                <w:sz w:val="16"/>
                <w:szCs w:val="16"/>
              </w:rPr>
            </w:pPr>
            <w:r w:rsidRPr="7FEE9036">
              <w:rPr>
                <w:sz w:val="16"/>
                <w:szCs w:val="16"/>
              </w:rPr>
              <w:t>3</w:t>
            </w:r>
          </w:p>
        </w:tc>
        <w:tc>
          <w:tcPr>
            <w:tcW w:w="1665" w:type="dxa"/>
            <w:vAlign w:val="center"/>
            <w:hideMark/>
          </w:tcPr>
          <w:p w14:paraId="6DDF11F8" w14:textId="23502CD2" w:rsidR="7FEE9036" w:rsidRDefault="7FEE9036" w:rsidP="7FEE9036">
            <w:pPr>
              <w:jc w:val="center"/>
              <w:rPr>
                <w:sz w:val="16"/>
                <w:szCs w:val="16"/>
              </w:rPr>
            </w:pPr>
            <w:r w:rsidRPr="7FEE9036">
              <w:rPr>
                <w:sz w:val="16"/>
                <w:szCs w:val="16"/>
              </w:rPr>
              <w:t>$5.49</w:t>
            </w:r>
          </w:p>
        </w:tc>
      </w:tr>
      <w:tr w:rsidR="00CC70E6" w:rsidRPr="00850A3B" w14:paraId="4A277393" w14:textId="77777777" w:rsidTr="2CE579DB">
        <w:trPr>
          <w:trHeight w:val="300"/>
        </w:trPr>
        <w:tc>
          <w:tcPr>
            <w:tcW w:w="6860" w:type="dxa"/>
            <w:vAlign w:val="center"/>
            <w:hideMark/>
          </w:tcPr>
          <w:p w14:paraId="4CBDAA13" w14:textId="5AC4C066" w:rsidR="7FEE9036" w:rsidRDefault="7FEE9036" w:rsidP="7FEE9036">
            <w:pPr>
              <w:rPr>
                <w:sz w:val="16"/>
                <w:szCs w:val="16"/>
              </w:rPr>
            </w:pPr>
            <w:r w:rsidRPr="7FEE9036">
              <w:rPr>
                <w:sz w:val="16"/>
                <w:szCs w:val="16"/>
              </w:rPr>
              <w:t>Stainless S. Length Board</w:t>
            </w:r>
          </w:p>
        </w:tc>
        <w:tc>
          <w:tcPr>
            <w:tcW w:w="960" w:type="dxa"/>
            <w:vAlign w:val="center"/>
            <w:hideMark/>
          </w:tcPr>
          <w:p w14:paraId="0BE63B9C" w14:textId="488FACD3" w:rsidR="7FEE9036" w:rsidRDefault="7FEE9036" w:rsidP="7FEE9036">
            <w:pPr>
              <w:jc w:val="center"/>
              <w:rPr>
                <w:sz w:val="16"/>
                <w:szCs w:val="16"/>
              </w:rPr>
            </w:pPr>
            <w:r w:rsidRPr="7FEE9036">
              <w:rPr>
                <w:sz w:val="16"/>
                <w:szCs w:val="16"/>
              </w:rPr>
              <w:t>1</w:t>
            </w:r>
          </w:p>
        </w:tc>
        <w:tc>
          <w:tcPr>
            <w:tcW w:w="1665" w:type="dxa"/>
            <w:vAlign w:val="center"/>
            <w:hideMark/>
          </w:tcPr>
          <w:p w14:paraId="1536841D" w14:textId="751F23DA" w:rsidR="7FEE9036" w:rsidRDefault="7FEE9036" w:rsidP="7FEE9036">
            <w:pPr>
              <w:jc w:val="center"/>
              <w:rPr>
                <w:sz w:val="16"/>
                <w:szCs w:val="16"/>
              </w:rPr>
            </w:pPr>
            <w:r w:rsidRPr="7FEE9036">
              <w:rPr>
                <w:sz w:val="16"/>
                <w:szCs w:val="16"/>
              </w:rPr>
              <w:t>$325.00</w:t>
            </w:r>
          </w:p>
        </w:tc>
      </w:tr>
      <w:tr w:rsidR="00CC70E6" w:rsidRPr="00850A3B" w14:paraId="7D15CC5E" w14:textId="77777777" w:rsidTr="2CE579DB">
        <w:trPr>
          <w:trHeight w:val="300"/>
        </w:trPr>
        <w:tc>
          <w:tcPr>
            <w:tcW w:w="6860" w:type="dxa"/>
            <w:vAlign w:val="center"/>
            <w:hideMark/>
          </w:tcPr>
          <w:p w14:paraId="6872AFA9" w14:textId="63728B2F" w:rsidR="7FEE9036" w:rsidRDefault="7FEE9036" w:rsidP="7FEE9036">
            <w:pPr>
              <w:rPr>
                <w:sz w:val="16"/>
                <w:szCs w:val="16"/>
              </w:rPr>
            </w:pPr>
            <w:r w:rsidRPr="7FEE9036">
              <w:rPr>
                <w:sz w:val="16"/>
                <w:szCs w:val="16"/>
              </w:rPr>
              <w:t>Marel M-1100 40 KG Portable Scale</w:t>
            </w:r>
          </w:p>
        </w:tc>
        <w:tc>
          <w:tcPr>
            <w:tcW w:w="960" w:type="dxa"/>
            <w:vAlign w:val="center"/>
            <w:hideMark/>
          </w:tcPr>
          <w:p w14:paraId="40CCBC93" w14:textId="14E3C09E" w:rsidR="7FEE9036" w:rsidRDefault="7FEE9036" w:rsidP="7FEE9036">
            <w:pPr>
              <w:jc w:val="center"/>
              <w:rPr>
                <w:sz w:val="16"/>
                <w:szCs w:val="16"/>
              </w:rPr>
            </w:pPr>
            <w:r w:rsidRPr="7FEE9036">
              <w:rPr>
                <w:sz w:val="16"/>
                <w:szCs w:val="16"/>
              </w:rPr>
              <w:t>1</w:t>
            </w:r>
          </w:p>
        </w:tc>
        <w:tc>
          <w:tcPr>
            <w:tcW w:w="1665" w:type="dxa"/>
            <w:vAlign w:val="center"/>
            <w:hideMark/>
          </w:tcPr>
          <w:p w14:paraId="2ACA5F5A" w14:textId="6CB71F1A" w:rsidR="7FEE9036" w:rsidRDefault="7FEE9036" w:rsidP="7FEE9036">
            <w:pPr>
              <w:jc w:val="center"/>
              <w:rPr>
                <w:sz w:val="16"/>
                <w:szCs w:val="16"/>
              </w:rPr>
            </w:pPr>
            <w:r w:rsidRPr="7FEE9036">
              <w:rPr>
                <w:sz w:val="16"/>
                <w:szCs w:val="16"/>
              </w:rPr>
              <w:t>$5,600.00</w:t>
            </w:r>
          </w:p>
        </w:tc>
      </w:tr>
      <w:tr w:rsidR="00CC70E6" w:rsidRPr="00850A3B" w14:paraId="10339B51" w14:textId="77777777" w:rsidTr="2CE579DB">
        <w:trPr>
          <w:trHeight w:val="300"/>
        </w:trPr>
        <w:tc>
          <w:tcPr>
            <w:tcW w:w="6860" w:type="dxa"/>
            <w:vAlign w:val="center"/>
            <w:hideMark/>
          </w:tcPr>
          <w:p w14:paraId="7CBE20CF" w14:textId="4B281DCC" w:rsidR="7FEE9036" w:rsidRDefault="7FEE9036" w:rsidP="7FEE9036">
            <w:pPr>
              <w:rPr>
                <w:sz w:val="16"/>
                <w:szCs w:val="16"/>
              </w:rPr>
            </w:pPr>
            <w:r w:rsidRPr="7FEE9036">
              <w:rPr>
                <w:sz w:val="16"/>
                <w:szCs w:val="16"/>
              </w:rPr>
              <w:t>Calibration Weight 5 kg weight SS</w:t>
            </w:r>
          </w:p>
        </w:tc>
        <w:tc>
          <w:tcPr>
            <w:tcW w:w="960" w:type="dxa"/>
            <w:vAlign w:val="center"/>
            <w:hideMark/>
          </w:tcPr>
          <w:p w14:paraId="2D7E0C54" w14:textId="3587E4EF" w:rsidR="7FEE9036" w:rsidRDefault="7FEE9036" w:rsidP="7FEE9036">
            <w:pPr>
              <w:jc w:val="center"/>
              <w:rPr>
                <w:sz w:val="16"/>
                <w:szCs w:val="16"/>
              </w:rPr>
            </w:pPr>
            <w:r w:rsidRPr="7FEE9036">
              <w:rPr>
                <w:sz w:val="16"/>
                <w:szCs w:val="16"/>
              </w:rPr>
              <w:t>1</w:t>
            </w:r>
          </w:p>
        </w:tc>
        <w:tc>
          <w:tcPr>
            <w:tcW w:w="1665" w:type="dxa"/>
            <w:vAlign w:val="center"/>
            <w:hideMark/>
          </w:tcPr>
          <w:p w14:paraId="2C955C0C" w14:textId="088D8C1F" w:rsidR="7FEE9036" w:rsidRDefault="7FEE9036" w:rsidP="7FEE9036">
            <w:pPr>
              <w:jc w:val="center"/>
              <w:rPr>
                <w:sz w:val="16"/>
                <w:szCs w:val="16"/>
              </w:rPr>
            </w:pPr>
            <w:r w:rsidRPr="7FEE9036">
              <w:rPr>
                <w:sz w:val="16"/>
                <w:szCs w:val="16"/>
              </w:rPr>
              <w:t>$215.00</w:t>
            </w:r>
          </w:p>
        </w:tc>
      </w:tr>
      <w:tr w:rsidR="00CC70E6" w:rsidRPr="00850A3B" w14:paraId="7DAF2765" w14:textId="77777777" w:rsidTr="2CE579DB">
        <w:trPr>
          <w:trHeight w:val="300"/>
        </w:trPr>
        <w:tc>
          <w:tcPr>
            <w:tcW w:w="6860" w:type="dxa"/>
            <w:vAlign w:val="center"/>
            <w:hideMark/>
          </w:tcPr>
          <w:p w14:paraId="2D852518" w14:textId="1B062374" w:rsidR="7FEE9036" w:rsidRDefault="7FEE9036" w:rsidP="7FEE9036">
            <w:pPr>
              <w:rPr>
                <w:sz w:val="16"/>
                <w:szCs w:val="16"/>
              </w:rPr>
            </w:pPr>
            <w:r w:rsidRPr="7FEE9036">
              <w:rPr>
                <w:sz w:val="16"/>
                <w:szCs w:val="16"/>
              </w:rPr>
              <w:t>Pelican Case with foam</w:t>
            </w:r>
          </w:p>
        </w:tc>
        <w:tc>
          <w:tcPr>
            <w:tcW w:w="960" w:type="dxa"/>
            <w:vAlign w:val="center"/>
            <w:hideMark/>
          </w:tcPr>
          <w:p w14:paraId="55B17B12" w14:textId="133B60EC" w:rsidR="7FEE9036" w:rsidRDefault="7FEE9036" w:rsidP="7FEE9036">
            <w:pPr>
              <w:jc w:val="center"/>
              <w:rPr>
                <w:sz w:val="16"/>
                <w:szCs w:val="16"/>
              </w:rPr>
            </w:pPr>
            <w:r w:rsidRPr="7FEE9036">
              <w:rPr>
                <w:sz w:val="16"/>
                <w:szCs w:val="16"/>
              </w:rPr>
              <w:t>1</w:t>
            </w:r>
          </w:p>
        </w:tc>
        <w:tc>
          <w:tcPr>
            <w:tcW w:w="1665" w:type="dxa"/>
            <w:vAlign w:val="center"/>
            <w:hideMark/>
          </w:tcPr>
          <w:p w14:paraId="4C3301F9" w14:textId="3256923C" w:rsidR="7FEE9036" w:rsidRDefault="7FEE9036" w:rsidP="7FEE9036">
            <w:pPr>
              <w:jc w:val="center"/>
              <w:rPr>
                <w:sz w:val="16"/>
                <w:szCs w:val="16"/>
              </w:rPr>
            </w:pPr>
            <w:r w:rsidRPr="7FEE9036">
              <w:rPr>
                <w:sz w:val="16"/>
                <w:szCs w:val="16"/>
              </w:rPr>
              <w:t>$229.64</w:t>
            </w:r>
          </w:p>
        </w:tc>
      </w:tr>
      <w:tr w:rsidR="00CC70E6" w:rsidRPr="00850A3B" w14:paraId="417A56C1" w14:textId="77777777" w:rsidTr="2CE579DB">
        <w:trPr>
          <w:trHeight w:val="300"/>
        </w:trPr>
        <w:tc>
          <w:tcPr>
            <w:tcW w:w="6860" w:type="dxa"/>
            <w:vAlign w:val="center"/>
            <w:hideMark/>
          </w:tcPr>
          <w:p w14:paraId="7F7433A4" w14:textId="42811368" w:rsidR="7FEE9036" w:rsidRDefault="7FEE9036" w:rsidP="7FEE9036">
            <w:pPr>
              <w:rPr>
                <w:sz w:val="16"/>
                <w:szCs w:val="16"/>
              </w:rPr>
            </w:pPr>
            <w:r w:rsidRPr="7FEE9036">
              <w:rPr>
                <w:sz w:val="16"/>
                <w:szCs w:val="16"/>
              </w:rPr>
              <w:t>Watertight box-small-for scale batteries</w:t>
            </w:r>
          </w:p>
        </w:tc>
        <w:tc>
          <w:tcPr>
            <w:tcW w:w="960" w:type="dxa"/>
            <w:vAlign w:val="center"/>
            <w:hideMark/>
          </w:tcPr>
          <w:p w14:paraId="28B7C228" w14:textId="16321670" w:rsidR="7FEE9036" w:rsidRDefault="7FEE9036" w:rsidP="7FEE9036">
            <w:pPr>
              <w:jc w:val="center"/>
              <w:rPr>
                <w:sz w:val="16"/>
                <w:szCs w:val="16"/>
              </w:rPr>
            </w:pPr>
            <w:r w:rsidRPr="7FEE9036">
              <w:rPr>
                <w:sz w:val="16"/>
                <w:szCs w:val="16"/>
              </w:rPr>
              <w:t>1</w:t>
            </w:r>
          </w:p>
        </w:tc>
        <w:tc>
          <w:tcPr>
            <w:tcW w:w="1665" w:type="dxa"/>
            <w:vAlign w:val="center"/>
            <w:hideMark/>
          </w:tcPr>
          <w:p w14:paraId="0CA94E3B" w14:textId="70B0890F" w:rsidR="7FEE9036" w:rsidRDefault="7FEE9036" w:rsidP="7FEE9036">
            <w:pPr>
              <w:jc w:val="center"/>
              <w:rPr>
                <w:sz w:val="16"/>
                <w:szCs w:val="16"/>
              </w:rPr>
            </w:pPr>
            <w:r w:rsidRPr="7FEE9036">
              <w:rPr>
                <w:sz w:val="16"/>
                <w:szCs w:val="16"/>
              </w:rPr>
              <w:t>$10.14</w:t>
            </w:r>
          </w:p>
        </w:tc>
      </w:tr>
      <w:tr w:rsidR="00CC70E6" w:rsidRPr="00850A3B" w14:paraId="45101BE2" w14:textId="77777777" w:rsidTr="2CE579DB">
        <w:trPr>
          <w:trHeight w:val="300"/>
        </w:trPr>
        <w:tc>
          <w:tcPr>
            <w:tcW w:w="6860" w:type="dxa"/>
            <w:vAlign w:val="center"/>
            <w:hideMark/>
          </w:tcPr>
          <w:p w14:paraId="1E024DB6" w14:textId="69A77505" w:rsidR="7FEE9036" w:rsidRDefault="7FEE9036" w:rsidP="7FEE9036">
            <w:pPr>
              <w:rPr>
                <w:sz w:val="16"/>
                <w:szCs w:val="16"/>
              </w:rPr>
            </w:pPr>
            <w:r w:rsidRPr="7FEE9036">
              <w:rPr>
                <w:sz w:val="16"/>
                <w:szCs w:val="16"/>
              </w:rPr>
              <w:t>Otolith Vials</w:t>
            </w:r>
          </w:p>
        </w:tc>
        <w:tc>
          <w:tcPr>
            <w:tcW w:w="960" w:type="dxa"/>
            <w:vAlign w:val="center"/>
            <w:hideMark/>
          </w:tcPr>
          <w:p w14:paraId="08C1BAC5" w14:textId="339AE782" w:rsidR="7FEE9036" w:rsidRDefault="7FEE9036" w:rsidP="7FEE9036">
            <w:pPr>
              <w:jc w:val="center"/>
              <w:rPr>
                <w:sz w:val="16"/>
                <w:szCs w:val="16"/>
              </w:rPr>
            </w:pPr>
            <w:r w:rsidRPr="7FEE9036">
              <w:rPr>
                <w:sz w:val="16"/>
                <w:szCs w:val="16"/>
              </w:rPr>
              <w:t>20</w:t>
            </w:r>
          </w:p>
        </w:tc>
        <w:tc>
          <w:tcPr>
            <w:tcW w:w="1665" w:type="dxa"/>
            <w:vAlign w:val="center"/>
            <w:hideMark/>
          </w:tcPr>
          <w:p w14:paraId="513B154E" w14:textId="2B648F01" w:rsidR="7FEE9036" w:rsidRDefault="7FEE9036" w:rsidP="7FEE9036">
            <w:pPr>
              <w:jc w:val="center"/>
              <w:rPr>
                <w:sz w:val="16"/>
                <w:szCs w:val="16"/>
              </w:rPr>
            </w:pPr>
            <w:r w:rsidRPr="7FEE9036">
              <w:rPr>
                <w:sz w:val="16"/>
                <w:szCs w:val="16"/>
              </w:rPr>
              <w:t>$0.00</w:t>
            </w:r>
          </w:p>
        </w:tc>
      </w:tr>
      <w:tr w:rsidR="00CC70E6" w:rsidRPr="00850A3B" w14:paraId="033C96E2" w14:textId="77777777" w:rsidTr="2CE579DB">
        <w:trPr>
          <w:trHeight w:val="300"/>
        </w:trPr>
        <w:tc>
          <w:tcPr>
            <w:tcW w:w="6860" w:type="dxa"/>
            <w:vAlign w:val="center"/>
            <w:hideMark/>
          </w:tcPr>
          <w:p w14:paraId="6431B4F8" w14:textId="21022C79" w:rsidR="7FEE9036" w:rsidRDefault="7FEE9036" w:rsidP="7FEE9036">
            <w:pPr>
              <w:rPr>
                <w:sz w:val="16"/>
                <w:szCs w:val="16"/>
              </w:rPr>
            </w:pPr>
            <w:r w:rsidRPr="7FEE9036">
              <w:rPr>
                <w:sz w:val="16"/>
                <w:szCs w:val="16"/>
              </w:rPr>
              <w:t>Tape Measure-soft flexi 10m</w:t>
            </w:r>
          </w:p>
        </w:tc>
        <w:tc>
          <w:tcPr>
            <w:tcW w:w="960" w:type="dxa"/>
            <w:vAlign w:val="center"/>
            <w:hideMark/>
          </w:tcPr>
          <w:p w14:paraId="2C5133E1" w14:textId="2A1C357B" w:rsidR="7FEE9036" w:rsidRDefault="7FEE9036" w:rsidP="7FEE9036">
            <w:pPr>
              <w:jc w:val="center"/>
              <w:rPr>
                <w:sz w:val="16"/>
                <w:szCs w:val="16"/>
              </w:rPr>
            </w:pPr>
            <w:r w:rsidRPr="7FEE9036">
              <w:rPr>
                <w:sz w:val="16"/>
                <w:szCs w:val="16"/>
              </w:rPr>
              <w:t>1</w:t>
            </w:r>
          </w:p>
        </w:tc>
        <w:tc>
          <w:tcPr>
            <w:tcW w:w="1665" w:type="dxa"/>
            <w:vAlign w:val="center"/>
            <w:hideMark/>
          </w:tcPr>
          <w:p w14:paraId="7635D467" w14:textId="71018546" w:rsidR="7FEE9036" w:rsidRDefault="7FEE9036" w:rsidP="7FEE9036">
            <w:pPr>
              <w:jc w:val="center"/>
              <w:rPr>
                <w:sz w:val="16"/>
                <w:szCs w:val="16"/>
              </w:rPr>
            </w:pPr>
            <w:r w:rsidRPr="7FEE9036">
              <w:rPr>
                <w:sz w:val="16"/>
                <w:szCs w:val="16"/>
              </w:rPr>
              <w:t>$2.56</w:t>
            </w:r>
          </w:p>
        </w:tc>
      </w:tr>
      <w:tr w:rsidR="00CC70E6" w:rsidRPr="00850A3B" w14:paraId="0AE66365" w14:textId="77777777" w:rsidTr="2CE579DB">
        <w:trPr>
          <w:trHeight w:val="300"/>
        </w:trPr>
        <w:tc>
          <w:tcPr>
            <w:tcW w:w="6860" w:type="dxa"/>
            <w:vAlign w:val="center"/>
            <w:hideMark/>
          </w:tcPr>
          <w:p w14:paraId="02EECAB4" w14:textId="431D185A" w:rsidR="7FEE9036" w:rsidRDefault="7FEE9036" w:rsidP="7FEE9036">
            <w:pPr>
              <w:rPr>
                <w:sz w:val="16"/>
                <w:szCs w:val="16"/>
              </w:rPr>
            </w:pPr>
            <w:r w:rsidRPr="7FEE9036">
              <w:rPr>
                <w:sz w:val="16"/>
                <w:szCs w:val="16"/>
              </w:rPr>
              <w:t>Clear Water proof Box-Large</w:t>
            </w:r>
          </w:p>
        </w:tc>
        <w:tc>
          <w:tcPr>
            <w:tcW w:w="960" w:type="dxa"/>
            <w:vAlign w:val="center"/>
            <w:hideMark/>
          </w:tcPr>
          <w:p w14:paraId="05182F62" w14:textId="7C22A865" w:rsidR="7FEE9036" w:rsidRDefault="7FEE9036" w:rsidP="7FEE9036">
            <w:pPr>
              <w:jc w:val="center"/>
              <w:rPr>
                <w:sz w:val="16"/>
                <w:szCs w:val="16"/>
              </w:rPr>
            </w:pPr>
            <w:r w:rsidRPr="7FEE9036">
              <w:rPr>
                <w:sz w:val="16"/>
                <w:szCs w:val="16"/>
              </w:rPr>
              <w:t>1</w:t>
            </w:r>
          </w:p>
        </w:tc>
        <w:tc>
          <w:tcPr>
            <w:tcW w:w="1665" w:type="dxa"/>
            <w:vAlign w:val="center"/>
            <w:hideMark/>
          </w:tcPr>
          <w:p w14:paraId="210D4E58" w14:textId="72BC7487" w:rsidR="7FEE9036" w:rsidRDefault="7FEE9036" w:rsidP="7FEE9036">
            <w:pPr>
              <w:jc w:val="center"/>
              <w:rPr>
                <w:sz w:val="16"/>
                <w:szCs w:val="16"/>
              </w:rPr>
            </w:pPr>
            <w:r w:rsidRPr="7FEE9036">
              <w:rPr>
                <w:sz w:val="16"/>
                <w:szCs w:val="16"/>
              </w:rPr>
              <w:t>$30.66</w:t>
            </w:r>
          </w:p>
        </w:tc>
      </w:tr>
      <w:tr w:rsidR="00CC70E6" w:rsidRPr="00850A3B" w14:paraId="71498287" w14:textId="77777777" w:rsidTr="2CE579DB">
        <w:trPr>
          <w:trHeight w:val="300"/>
        </w:trPr>
        <w:tc>
          <w:tcPr>
            <w:tcW w:w="6860" w:type="dxa"/>
            <w:vAlign w:val="center"/>
            <w:hideMark/>
          </w:tcPr>
          <w:p w14:paraId="3C2A61EC" w14:textId="0C3B5B3F" w:rsidR="7FEE9036" w:rsidRDefault="7FEE9036" w:rsidP="7FEE9036">
            <w:pPr>
              <w:rPr>
                <w:sz w:val="16"/>
                <w:szCs w:val="16"/>
              </w:rPr>
            </w:pPr>
            <w:r w:rsidRPr="7FEE9036">
              <w:rPr>
                <w:sz w:val="16"/>
                <w:szCs w:val="16"/>
              </w:rPr>
              <w:t>Barcodes-WCGOP</w:t>
            </w:r>
          </w:p>
        </w:tc>
        <w:tc>
          <w:tcPr>
            <w:tcW w:w="960" w:type="dxa"/>
            <w:vAlign w:val="center"/>
            <w:hideMark/>
          </w:tcPr>
          <w:p w14:paraId="78D6E6F1" w14:textId="457222B9" w:rsidR="7FEE9036" w:rsidRDefault="7FEE9036" w:rsidP="7FEE9036">
            <w:pPr>
              <w:jc w:val="center"/>
              <w:rPr>
                <w:sz w:val="16"/>
                <w:szCs w:val="16"/>
              </w:rPr>
            </w:pPr>
            <w:r w:rsidRPr="7FEE9036">
              <w:rPr>
                <w:sz w:val="16"/>
                <w:szCs w:val="16"/>
              </w:rPr>
              <w:t>30</w:t>
            </w:r>
          </w:p>
        </w:tc>
        <w:tc>
          <w:tcPr>
            <w:tcW w:w="1665" w:type="dxa"/>
            <w:vAlign w:val="center"/>
            <w:hideMark/>
          </w:tcPr>
          <w:p w14:paraId="4CD108F9" w14:textId="1401E282" w:rsidR="7FEE9036" w:rsidRDefault="7FEE9036" w:rsidP="7FEE9036">
            <w:pPr>
              <w:jc w:val="center"/>
              <w:rPr>
                <w:sz w:val="16"/>
                <w:szCs w:val="16"/>
              </w:rPr>
            </w:pPr>
            <w:r w:rsidRPr="7FEE9036">
              <w:rPr>
                <w:sz w:val="16"/>
                <w:szCs w:val="16"/>
              </w:rPr>
              <w:t>$15.00</w:t>
            </w:r>
          </w:p>
        </w:tc>
      </w:tr>
      <w:tr w:rsidR="00CC70E6" w:rsidRPr="00850A3B" w14:paraId="45860A42" w14:textId="77777777" w:rsidTr="2CE579DB">
        <w:trPr>
          <w:trHeight w:val="300"/>
        </w:trPr>
        <w:tc>
          <w:tcPr>
            <w:tcW w:w="6860" w:type="dxa"/>
            <w:vAlign w:val="center"/>
            <w:hideMark/>
          </w:tcPr>
          <w:p w14:paraId="65DAB72A" w14:textId="6F685D2F" w:rsidR="7FEE9036" w:rsidRDefault="7FEE9036" w:rsidP="7FEE9036">
            <w:pPr>
              <w:rPr>
                <w:sz w:val="16"/>
                <w:szCs w:val="16"/>
              </w:rPr>
            </w:pPr>
            <w:r w:rsidRPr="7FEE9036">
              <w:rPr>
                <w:sz w:val="16"/>
                <w:szCs w:val="16"/>
              </w:rPr>
              <w:t>Bag-Pack of Specimen Bags S/M/L</w:t>
            </w:r>
          </w:p>
        </w:tc>
        <w:tc>
          <w:tcPr>
            <w:tcW w:w="960" w:type="dxa"/>
            <w:vAlign w:val="center"/>
            <w:hideMark/>
          </w:tcPr>
          <w:p w14:paraId="308C14DB" w14:textId="7923B581" w:rsidR="7FEE9036" w:rsidRDefault="7FEE9036" w:rsidP="7FEE9036">
            <w:pPr>
              <w:jc w:val="center"/>
              <w:rPr>
                <w:sz w:val="16"/>
                <w:szCs w:val="16"/>
              </w:rPr>
            </w:pPr>
            <w:r w:rsidRPr="7FEE9036">
              <w:rPr>
                <w:sz w:val="16"/>
                <w:szCs w:val="16"/>
              </w:rPr>
              <w:t>1</w:t>
            </w:r>
          </w:p>
        </w:tc>
        <w:tc>
          <w:tcPr>
            <w:tcW w:w="1665" w:type="dxa"/>
            <w:vAlign w:val="center"/>
            <w:hideMark/>
          </w:tcPr>
          <w:p w14:paraId="45CFD137" w14:textId="7CB3BE2E" w:rsidR="7FEE9036" w:rsidRDefault="7FEE9036" w:rsidP="7FEE9036">
            <w:pPr>
              <w:jc w:val="center"/>
              <w:rPr>
                <w:sz w:val="16"/>
                <w:szCs w:val="16"/>
              </w:rPr>
            </w:pPr>
            <w:r w:rsidRPr="7FEE9036">
              <w:rPr>
                <w:sz w:val="16"/>
                <w:szCs w:val="16"/>
              </w:rPr>
              <w:t>$20.00</w:t>
            </w:r>
          </w:p>
        </w:tc>
      </w:tr>
      <w:tr w:rsidR="00CC70E6" w:rsidRPr="00850A3B" w14:paraId="6CCF54E0" w14:textId="77777777" w:rsidTr="2CE579DB">
        <w:trPr>
          <w:trHeight w:val="300"/>
        </w:trPr>
        <w:tc>
          <w:tcPr>
            <w:tcW w:w="6860" w:type="dxa"/>
            <w:vAlign w:val="center"/>
            <w:hideMark/>
          </w:tcPr>
          <w:p w14:paraId="03AAC69C" w14:textId="73C2DD02" w:rsidR="7FEE9036" w:rsidRDefault="7FEE9036" w:rsidP="7FEE9036">
            <w:pPr>
              <w:rPr>
                <w:sz w:val="16"/>
                <w:szCs w:val="16"/>
              </w:rPr>
            </w:pPr>
            <w:r w:rsidRPr="7FEE9036">
              <w:rPr>
                <w:sz w:val="16"/>
                <w:szCs w:val="16"/>
              </w:rPr>
              <w:t>Sampling Basket Lid yellow</w:t>
            </w:r>
          </w:p>
        </w:tc>
        <w:tc>
          <w:tcPr>
            <w:tcW w:w="960" w:type="dxa"/>
            <w:vAlign w:val="center"/>
            <w:hideMark/>
          </w:tcPr>
          <w:p w14:paraId="2B81D9AC" w14:textId="3D21863A" w:rsidR="7FEE9036" w:rsidRDefault="7FEE9036" w:rsidP="7FEE9036">
            <w:pPr>
              <w:jc w:val="center"/>
              <w:rPr>
                <w:sz w:val="16"/>
                <w:szCs w:val="16"/>
              </w:rPr>
            </w:pPr>
            <w:r w:rsidRPr="7FEE9036">
              <w:rPr>
                <w:sz w:val="16"/>
                <w:szCs w:val="16"/>
              </w:rPr>
              <w:t>1</w:t>
            </w:r>
          </w:p>
        </w:tc>
        <w:tc>
          <w:tcPr>
            <w:tcW w:w="1665" w:type="dxa"/>
            <w:vAlign w:val="center"/>
            <w:hideMark/>
          </w:tcPr>
          <w:p w14:paraId="4B3E4569" w14:textId="13C0BEF6" w:rsidR="7FEE9036" w:rsidRDefault="7FEE9036" w:rsidP="7FEE9036">
            <w:pPr>
              <w:jc w:val="center"/>
              <w:rPr>
                <w:sz w:val="16"/>
                <w:szCs w:val="16"/>
              </w:rPr>
            </w:pPr>
            <w:r w:rsidRPr="7FEE9036">
              <w:rPr>
                <w:sz w:val="16"/>
                <w:szCs w:val="16"/>
              </w:rPr>
              <w:t>$6.46</w:t>
            </w:r>
          </w:p>
        </w:tc>
      </w:tr>
      <w:tr w:rsidR="00CC70E6" w:rsidRPr="00850A3B" w14:paraId="2A9D3CDB" w14:textId="77777777" w:rsidTr="2CE579DB">
        <w:trPr>
          <w:trHeight w:val="300"/>
        </w:trPr>
        <w:tc>
          <w:tcPr>
            <w:tcW w:w="6860" w:type="dxa"/>
            <w:vAlign w:val="center"/>
            <w:hideMark/>
          </w:tcPr>
          <w:p w14:paraId="7544A147" w14:textId="3C67E6C8" w:rsidR="7FEE9036" w:rsidRDefault="7FEE9036" w:rsidP="7FEE9036">
            <w:pPr>
              <w:rPr>
                <w:sz w:val="16"/>
                <w:szCs w:val="16"/>
              </w:rPr>
            </w:pPr>
            <w:r w:rsidRPr="7FEE9036">
              <w:rPr>
                <w:sz w:val="16"/>
                <w:szCs w:val="16"/>
              </w:rPr>
              <w:t>Bucket- lid 5 Gallon gamma screw on</w:t>
            </w:r>
          </w:p>
        </w:tc>
        <w:tc>
          <w:tcPr>
            <w:tcW w:w="960" w:type="dxa"/>
            <w:vAlign w:val="center"/>
            <w:hideMark/>
          </w:tcPr>
          <w:p w14:paraId="64FDF983" w14:textId="25EA8EC1" w:rsidR="7FEE9036" w:rsidRDefault="7FEE9036" w:rsidP="7FEE9036">
            <w:pPr>
              <w:jc w:val="center"/>
              <w:rPr>
                <w:sz w:val="16"/>
                <w:szCs w:val="16"/>
              </w:rPr>
            </w:pPr>
            <w:r w:rsidRPr="7FEE9036">
              <w:rPr>
                <w:sz w:val="16"/>
                <w:szCs w:val="16"/>
              </w:rPr>
              <w:t>1</w:t>
            </w:r>
          </w:p>
        </w:tc>
        <w:tc>
          <w:tcPr>
            <w:tcW w:w="1665" w:type="dxa"/>
            <w:vAlign w:val="center"/>
            <w:hideMark/>
          </w:tcPr>
          <w:p w14:paraId="7DFBB1FD" w14:textId="6F0E603A" w:rsidR="7FEE9036" w:rsidRDefault="7FEE9036" w:rsidP="7FEE9036">
            <w:pPr>
              <w:jc w:val="center"/>
              <w:rPr>
                <w:sz w:val="16"/>
                <w:szCs w:val="16"/>
              </w:rPr>
            </w:pPr>
            <w:r w:rsidRPr="7FEE9036">
              <w:rPr>
                <w:sz w:val="16"/>
                <w:szCs w:val="16"/>
              </w:rPr>
              <w:t>$7.00</w:t>
            </w:r>
          </w:p>
        </w:tc>
      </w:tr>
      <w:tr w:rsidR="00CC70E6" w:rsidRPr="00850A3B" w14:paraId="72968DCA" w14:textId="77777777" w:rsidTr="2CE579DB">
        <w:trPr>
          <w:trHeight w:val="300"/>
        </w:trPr>
        <w:tc>
          <w:tcPr>
            <w:tcW w:w="6860" w:type="dxa"/>
            <w:vAlign w:val="center"/>
            <w:hideMark/>
          </w:tcPr>
          <w:p w14:paraId="3840A94E" w14:textId="18E074D7" w:rsidR="7FEE9036" w:rsidRDefault="7FEE9036" w:rsidP="7FEE9036">
            <w:pPr>
              <w:rPr>
                <w:sz w:val="16"/>
                <w:szCs w:val="16"/>
              </w:rPr>
            </w:pPr>
            <w:r w:rsidRPr="7FEE9036">
              <w:rPr>
                <w:sz w:val="16"/>
                <w:szCs w:val="16"/>
              </w:rPr>
              <w:t>Belt, Elastic</w:t>
            </w:r>
          </w:p>
        </w:tc>
        <w:tc>
          <w:tcPr>
            <w:tcW w:w="960" w:type="dxa"/>
            <w:vAlign w:val="center"/>
            <w:hideMark/>
          </w:tcPr>
          <w:p w14:paraId="79786C7A" w14:textId="16D06690" w:rsidR="7FEE9036" w:rsidRDefault="7FEE9036" w:rsidP="7FEE9036">
            <w:pPr>
              <w:jc w:val="center"/>
              <w:rPr>
                <w:sz w:val="16"/>
                <w:szCs w:val="16"/>
              </w:rPr>
            </w:pPr>
            <w:r w:rsidRPr="7FEE9036">
              <w:rPr>
                <w:sz w:val="16"/>
                <w:szCs w:val="16"/>
              </w:rPr>
              <w:t>1</w:t>
            </w:r>
          </w:p>
        </w:tc>
        <w:tc>
          <w:tcPr>
            <w:tcW w:w="1665" w:type="dxa"/>
            <w:vAlign w:val="center"/>
            <w:hideMark/>
          </w:tcPr>
          <w:p w14:paraId="7612BD39" w14:textId="607388C5" w:rsidR="7FEE9036" w:rsidRDefault="7FEE9036" w:rsidP="7FEE9036">
            <w:pPr>
              <w:jc w:val="center"/>
              <w:rPr>
                <w:sz w:val="16"/>
                <w:szCs w:val="16"/>
              </w:rPr>
            </w:pPr>
            <w:r w:rsidRPr="7FEE9036">
              <w:rPr>
                <w:sz w:val="16"/>
                <w:szCs w:val="16"/>
              </w:rPr>
              <w:t>$6.71</w:t>
            </w:r>
          </w:p>
        </w:tc>
      </w:tr>
      <w:tr w:rsidR="00CC70E6" w:rsidRPr="00850A3B" w14:paraId="1C4A9DB9" w14:textId="77777777" w:rsidTr="2CE579DB">
        <w:trPr>
          <w:trHeight w:val="300"/>
        </w:trPr>
        <w:tc>
          <w:tcPr>
            <w:tcW w:w="6860" w:type="dxa"/>
            <w:vAlign w:val="center"/>
            <w:hideMark/>
          </w:tcPr>
          <w:p w14:paraId="7CEA24AC" w14:textId="77001E9D" w:rsidR="7FEE9036" w:rsidRDefault="7FEE9036" w:rsidP="7FEE9036">
            <w:pPr>
              <w:rPr>
                <w:sz w:val="16"/>
                <w:szCs w:val="16"/>
              </w:rPr>
            </w:pPr>
            <w:r w:rsidRPr="7FEE9036">
              <w:rPr>
                <w:sz w:val="16"/>
                <w:szCs w:val="16"/>
              </w:rPr>
              <w:t>Rope, polyester 3 strand 3/8-25feet</w:t>
            </w:r>
          </w:p>
        </w:tc>
        <w:tc>
          <w:tcPr>
            <w:tcW w:w="960" w:type="dxa"/>
            <w:vAlign w:val="center"/>
            <w:hideMark/>
          </w:tcPr>
          <w:p w14:paraId="6A20FA5A" w14:textId="4AA5BD32" w:rsidR="7FEE9036" w:rsidRDefault="7FEE9036" w:rsidP="7FEE9036">
            <w:pPr>
              <w:jc w:val="center"/>
              <w:rPr>
                <w:sz w:val="16"/>
                <w:szCs w:val="16"/>
              </w:rPr>
            </w:pPr>
            <w:r w:rsidRPr="7FEE9036">
              <w:rPr>
                <w:sz w:val="16"/>
                <w:szCs w:val="16"/>
              </w:rPr>
              <w:t>1</w:t>
            </w:r>
          </w:p>
        </w:tc>
        <w:tc>
          <w:tcPr>
            <w:tcW w:w="1665" w:type="dxa"/>
            <w:vAlign w:val="center"/>
            <w:hideMark/>
          </w:tcPr>
          <w:p w14:paraId="225B841C" w14:textId="275F0C25" w:rsidR="7FEE9036" w:rsidRDefault="7FEE9036" w:rsidP="7FEE9036">
            <w:pPr>
              <w:jc w:val="center"/>
              <w:rPr>
                <w:sz w:val="16"/>
                <w:szCs w:val="16"/>
              </w:rPr>
            </w:pPr>
            <w:r w:rsidRPr="7FEE9036">
              <w:rPr>
                <w:sz w:val="16"/>
                <w:szCs w:val="16"/>
              </w:rPr>
              <w:t>$0.08</w:t>
            </w:r>
          </w:p>
        </w:tc>
      </w:tr>
      <w:tr w:rsidR="00CC70E6" w:rsidRPr="00850A3B" w14:paraId="2555A258" w14:textId="77777777" w:rsidTr="2CE579DB">
        <w:trPr>
          <w:trHeight w:val="300"/>
        </w:trPr>
        <w:tc>
          <w:tcPr>
            <w:tcW w:w="6860" w:type="dxa"/>
            <w:vAlign w:val="center"/>
            <w:hideMark/>
          </w:tcPr>
          <w:p w14:paraId="7E39FACD" w14:textId="35E63D61" w:rsidR="7FEE9036" w:rsidRDefault="7FEE9036" w:rsidP="7FEE9036">
            <w:pPr>
              <w:rPr>
                <w:sz w:val="16"/>
                <w:szCs w:val="16"/>
              </w:rPr>
            </w:pPr>
            <w:r w:rsidRPr="7FEE9036">
              <w:rPr>
                <w:sz w:val="16"/>
                <w:szCs w:val="16"/>
              </w:rPr>
              <w:t>Chromatography paper- 20 pieces</w:t>
            </w:r>
          </w:p>
        </w:tc>
        <w:tc>
          <w:tcPr>
            <w:tcW w:w="960" w:type="dxa"/>
            <w:vAlign w:val="center"/>
            <w:hideMark/>
          </w:tcPr>
          <w:p w14:paraId="72C145FC" w14:textId="026A0263" w:rsidR="7FEE9036" w:rsidRDefault="7FEE9036" w:rsidP="7FEE9036">
            <w:pPr>
              <w:jc w:val="center"/>
              <w:rPr>
                <w:sz w:val="16"/>
                <w:szCs w:val="16"/>
              </w:rPr>
            </w:pPr>
            <w:r w:rsidRPr="7FEE9036">
              <w:rPr>
                <w:sz w:val="16"/>
                <w:szCs w:val="16"/>
              </w:rPr>
              <w:t>1</w:t>
            </w:r>
          </w:p>
        </w:tc>
        <w:tc>
          <w:tcPr>
            <w:tcW w:w="1665" w:type="dxa"/>
            <w:vAlign w:val="center"/>
            <w:hideMark/>
          </w:tcPr>
          <w:p w14:paraId="714E2040" w14:textId="6C5AA5FE" w:rsidR="7FEE9036" w:rsidRDefault="7FEE9036" w:rsidP="7FEE9036">
            <w:pPr>
              <w:jc w:val="center"/>
              <w:rPr>
                <w:sz w:val="16"/>
                <w:szCs w:val="16"/>
              </w:rPr>
            </w:pPr>
            <w:r w:rsidRPr="7FEE9036">
              <w:rPr>
                <w:sz w:val="16"/>
                <w:szCs w:val="16"/>
              </w:rPr>
              <w:t>$0.80</w:t>
            </w:r>
          </w:p>
        </w:tc>
      </w:tr>
      <w:tr w:rsidR="00CC70E6" w:rsidRPr="00850A3B" w14:paraId="37A890AC" w14:textId="77777777" w:rsidTr="2CE579DB">
        <w:trPr>
          <w:trHeight w:val="300"/>
        </w:trPr>
        <w:tc>
          <w:tcPr>
            <w:tcW w:w="6860" w:type="dxa"/>
            <w:vAlign w:val="center"/>
            <w:hideMark/>
          </w:tcPr>
          <w:p w14:paraId="327ED9B0" w14:textId="62B26A53" w:rsidR="7FEE9036" w:rsidRDefault="7FEE9036" w:rsidP="7FEE9036">
            <w:pPr>
              <w:rPr>
                <w:sz w:val="16"/>
                <w:szCs w:val="16"/>
              </w:rPr>
            </w:pPr>
            <w:r w:rsidRPr="7FEE9036">
              <w:rPr>
                <w:sz w:val="16"/>
                <w:szCs w:val="16"/>
              </w:rPr>
              <w:t>Bag-Sample Bag- 18X24 6mil</w:t>
            </w:r>
          </w:p>
        </w:tc>
        <w:tc>
          <w:tcPr>
            <w:tcW w:w="960" w:type="dxa"/>
            <w:vAlign w:val="center"/>
            <w:hideMark/>
          </w:tcPr>
          <w:p w14:paraId="7AF511D1" w14:textId="507DA214" w:rsidR="7FEE9036" w:rsidRDefault="7FEE9036" w:rsidP="7FEE9036">
            <w:pPr>
              <w:jc w:val="center"/>
              <w:rPr>
                <w:sz w:val="16"/>
                <w:szCs w:val="16"/>
              </w:rPr>
            </w:pPr>
            <w:r w:rsidRPr="7FEE9036">
              <w:rPr>
                <w:sz w:val="16"/>
                <w:szCs w:val="16"/>
              </w:rPr>
              <w:t>2</w:t>
            </w:r>
          </w:p>
        </w:tc>
        <w:tc>
          <w:tcPr>
            <w:tcW w:w="1665" w:type="dxa"/>
            <w:vAlign w:val="center"/>
            <w:hideMark/>
          </w:tcPr>
          <w:p w14:paraId="39E3CE3B" w14:textId="3FC587B1" w:rsidR="7FEE9036" w:rsidRDefault="7FEE9036" w:rsidP="7FEE9036">
            <w:pPr>
              <w:jc w:val="center"/>
              <w:rPr>
                <w:sz w:val="16"/>
                <w:szCs w:val="16"/>
              </w:rPr>
            </w:pPr>
            <w:r w:rsidRPr="7FEE9036">
              <w:rPr>
                <w:sz w:val="16"/>
                <w:szCs w:val="16"/>
              </w:rPr>
              <w:t>$2.88</w:t>
            </w:r>
          </w:p>
        </w:tc>
      </w:tr>
      <w:tr w:rsidR="00CC70E6" w:rsidRPr="00850A3B" w14:paraId="662E56FD" w14:textId="77777777" w:rsidTr="2CE579DB">
        <w:trPr>
          <w:trHeight w:val="300"/>
        </w:trPr>
        <w:tc>
          <w:tcPr>
            <w:tcW w:w="6860" w:type="dxa"/>
            <w:vAlign w:val="center"/>
            <w:hideMark/>
          </w:tcPr>
          <w:p w14:paraId="5E272CBF" w14:textId="74C12C1B" w:rsidR="7FEE9036" w:rsidRDefault="7FEE9036" w:rsidP="7FEE9036">
            <w:pPr>
              <w:rPr>
                <w:sz w:val="16"/>
                <w:szCs w:val="16"/>
              </w:rPr>
            </w:pPr>
            <w:r w:rsidRPr="7FEE9036">
              <w:rPr>
                <w:sz w:val="16"/>
                <w:szCs w:val="16"/>
              </w:rPr>
              <w:t>Bag-Sample Bag- 12x12 6mil</w:t>
            </w:r>
          </w:p>
        </w:tc>
        <w:tc>
          <w:tcPr>
            <w:tcW w:w="960" w:type="dxa"/>
            <w:vAlign w:val="center"/>
            <w:hideMark/>
          </w:tcPr>
          <w:p w14:paraId="6AD17239" w14:textId="1D407478" w:rsidR="7FEE9036" w:rsidRDefault="7FEE9036" w:rsidP="7FEE9036">
            <w:pPr>
              <w:jc w:val="center"/>
              <w:rPr>
                <w:sz w:val="16"/>
                <w:szCs w:val="16"/>
              </w:rPr>
            </w:pPr>
            <w:r w:rsidRPr="7FEE9036">
              <w:rPr>
                <w:sz w:val="16"/>
                <w:szCs w:val="16"/>
              </w:rPr>
              <w:t>10</w:t>
            </w:r>
          </w:p>
        </w:tc>
        <w:tc>
          <w:tcPr>
            <w:tcW w:w="1665" w:type="dxa"/>
            <w:vAlign w:val="center"/>
            <w:hideMark/>
          </w:tcPr>
          <w:p w14:paraId="4A9C4733" w14:textId="675731AE" w:rsidR="7FEE9036" w:rsidRDefault="7FEE9036" w:rsidP="7FEE9036">
            <w:pPr>
              <w:jc w:val="center"/>
              <w:rPr>
                <w:sz w:val="16"/>
                <w:szCs w:val="16"/>
              </w:rPr>
            </w:pPr>
            <w:r w:rsidRPr="7FEE9036">
              <w:rPr>
                <w:sz w:val="16"/>
                <w:szCs w:val="16"/>
              </w:rPr>
              <w:t>$3.69</w:t>
            </w:r>
          </w:p>
        </w:tc>
      </w:tr>
      <w:tr w:rsidR="00CC70E6" w:rsidRPr="00850A3B" w14:paraId="64A17EBF" w14:textId="77777777" w:rsidTr="2CE579DB">
        <w:trPr>
          <w:trHeight w:val="300"/>
        </w:trPr>
        <w:tc>
          <w:tcPr>
            <w:tcW w:w="6860" w:type="dxa"/>
            <w:vAlign w:val="center"/>
            <w:hideMark/>
          </w:tcPr>
          <w:p w14:paraId="67D36BBD" w14:textId="24CFB42F" w:rsidR="7FEE9036" w:rsidRDefault="7FEE9036" w:rsidP="7FEE9036">
            <w:pPr>
              <w:rPr>
                <w:sz w:val="16"/>
                <w:szCs w:val="16"/>
              </w:rPr>
            </w:pPr>
            <w:r w:rsidRPr="7FEE9036">
              <w:rPr>
                <w:sz w:val="16"/>
                <w:szCs w:val="16"/>
              </w:rPr>
              <w:t>Jars, plastic- storage for grease</w:t>
            </w:r>
          </w:p>
        </w:tc>
        <w:tc>
          <w:tcPr>
            <w:tcW w:w="960" w:type="dxa"/>
            <w:vAlign w:val="center"/>
            <w:hideMark/>
          </w:tcPr>
          <w:p w14:paraId="2420C51F" w14:textId="429BD170" w:rsidR="7FEE9036" w:rsidRDefault="7FEE9036" w:rsidP="7FEE9036">
            <w:pPr>
              <w:jc w:val="center"/>
              <w:rPr>
                <w:sz w:val="16"/>
                <w:szCs w:val="16"/>
              </w:rPr>
            </w:pPr>
            <w:r w:rsidRPr="7FEE9036">
              <w:rPr>
                <w:sz w:val="16"/>
                <w:szCs w:val="16"/>
              </w:rPr>
              <w:t>1</w:t>
            </w:r>
          </w:p>
        </w:tc>
        <w:tc>
          <w:tcPr>
            <w:tcW w:w="1665" w:type="dxa"/>
            <w:vAlign w:val="center"/>
            <w:hideMark/>
          </w:tcPr>
          <w:p w14:paraId="7E12BEB8" w14:textId="29A89F48" w:rsidR="7FEE9036" w:rsidRDefault="7FEE9036" w:rsidP="7FEE9036">
            <w:pPr>
              <w:jc w:val="center"/>
              <w:rPr>
                <w:sz w:val="16"/>
                <w:szCs w:val="16"/>
              </w:rPr>
            </w:pPr>
            <w:r w:rsidRPr="7FEE9036">
              <w:rPr>
                <w:sz w:val="16"/>
                <w:szCs w:val="16"/>
              </w:rPr>
              <w:t>$0.32</w:t>
            </w:r>
          </w:p>
        </w:tc>
      </w:tr>
      <w:tr w:rsidR="00CC70E6" w:rsidRPr="00850A3B" w14:paraId="12D91C03" w14:textId="77777777" w:rsidTr="2CE579DB">
        <w:trPr>
          <w:trHeight w:val="300"/>
        </w:trPr>
        <w:tc>
          <w:tcPr>
            <w:tcW w:w="6860" w:type="dxa"/>
            <w:vAlign w:val="center"/>
            <w:hideMark/>
          </w:tcPr>
          <w:p w14:paraId="1E3F3C57" w14:textId="02F14DC2" w:rsidR="7FEE9036" w:rsidRDefault="7FEE9036" w:rsidP="7FEE9036">
            <w:pPr>
              <w:rPr>
                <w:sz w:val="16"/>
                <w:szCs w:val="16"/>
              </w:rPr>
            </w:pPr>
            <w:r w:rsidRPr="7FEE9036">
              <w:rPr>
                <w:sz w:val="16"/>
                <w:szCs w:val="16"/>
              </w:rPr>
              <w:t>Nitrile Gloves Large</w:t>
            </w:r>
          </w:p>
        </w:tc>
        <w:tc>
          <w:tcPr>
            <w:tcW w:w="960" w:type="dxa"/>
            <w:vAlign w:val="center"/>
            <w:hideMark/>
          </w:tcPr>
          <w:p w14:paraId="1794E8F7" w14:textId="39C5B911" w:rsidR="7FEE9036" w:rsidRDefault="7FEE9036" w:rsidP="7FEE9036">
            <w:pPr>
              <w:jc w:val="center"/>
              <w:rPr>
                <w:sz w:val="16"/>
                <w:szCs w:val="16"/>
              </w:rPr>
            </w:pPr>
            <w:r w:rsidRPr="7FEE9036">
              <w:rPr>
                <w:sz w:val="16"/>
                <w:szCs w:val="16"/>
              </w:rPr>
              <w:t>4</w:t>
            </w:r>
          </w:p>
        </w:tc>
        <w:tc>
          <w:tcPr>
            <w:tcW w:w="1665" w:type="dxa"/>
            <w:vAlign w:val="center"/>
            <w:hideMark/>
          </w:tcPr>
          <w:p w14:paraId="023E358D" w14:textId="7EA50AA7" w:rsidR="7FEE9036" w:rsidRDefault="7FEE9036" w:rsidP="7FEE9036">
            <w:pPr>
              <w:jc w:val="center"/>
              <w:rPr>
                <w:sz w:val="16"/>
                <w:szCs w:val="16"/>
              </w:rPr>
            </w:pPr>
            <w:r w:rsidRPr="7FEE9036">
              <w:rPr>
                <w:sz w:val="16"/>
                <w:szCs w:val="16"/>
              </w:rPr>
              <w:t>$0.99</w:t>
            </w:r>
          </w:p>
        </w:tc>
      </w:tr>
      <w:tr w:rsidR="00CC70E6" w:rsidRPr="00850A3B" w14:paraId="73BFCF79" w14:textId="77777777" w:rsidTr="2CE579DB">
        <w:trPr>
          <w:trHeight w:val="300"/>
        </w:trPr>
        <w:tc>
          <w:tcPr>
            <w:tcW w:w="6860" w:type="dxa"/>
            <w:vAlign w:val="center"/>
            <w:hideMark/>
          </w:tcPr>
          <w:p w14:paraId="412F4EFE" w14:textId="69C7C034" w:rsidR="7FEE9036" w:rsidRDefault="7FEE9036" w:rsidP="7FEE9036">
            <w:pPr>
              <w:rPr>
                <w:sz w:val="16"/>
                <w:szCs w:val="16"/>
              </w:rPr>
            </w:pPr>
            <w:r w:rsidRPr="7FEE9036">
              <w:rPr>
                <w:sz w:val="16"/>
                <w:szCs w:val="16"/>
              </w:rPr>
              <w:t>corrosion block spray Small</w:t>
            </w:r>
          </w:p>
        </w:tc>
        <w:tc>
          <w:tcPr>
            <w:tcW w:w="960" w:type="dxa"/>
            <w:vAlign w:val="center"/>
            <w:hideMark/>
          </w:tcPr>
          <w:p w14:paraId="7E7153AA" w14:textId="0209C9AB" w:rsidR="7FEE9036" w:rsidRDefault="7FEE9036" w:rsidP="7FEE9036">
            <w:pPr>
              <w:jc w:val="center"/>
              <w:rPr>
                <w:sz w:val="16"/>
                <w:szCs w:val="16"/>
              </w:rPr>
            </w:pPr>
            <w:r w:rsidRPr="7FEE9036">
              <w:rPr>
                <w:sz w:val="16"/>
                <w:szCs w:val="16"/>
              </w:rPr>
              <w:t>1</w:t>
            </w:r>
          </w:p>
        </w:tc>
        <w:tc>
          <w:tcPr>
            <w:tcW w:w="1665" w:type="dxa"/>
            <w:vAlign w:val="center"/>
            <w:hideMark/>
          </w:tcPr>
          <w:p w14:paraId="285B31AD" w14:textId="031A9C4D" w:rsidR="7FEE9036" w:rsidRDefault="7FEE9036" w:rsidP="7FEE9036">
            <w:pPr>
              <w:jc w:val="center"/>
              <w:rPr>
                <w:sz w:val="16"/>
                <w:szCs w:val="16"/>
              </w:rPr>
            </w:pPr>
            <w:r w:rsidRPr="7FEE9036">
              <w:rPr>
                <w:sz w:val="16"/>
                <w:szCs w:val="16"/>
              </w:rPr>
              <w:t>$23.51</w:t>
            </w:r>
          </w:p>
        </w:tc>
      </w:tr>
      <w:tr w:rsidR="00CC70E6" w:rsidRPr="00850A3B" w14:paraId="5D10D280" w14:textId="77777777" w:rsidTr="2CE579DB">
        <w:trPr>
          <w:trHeight w:val="300"/>
        </w:trPr>
        <w:tc>
          <w:tcPr>
            <w:tcW w:w="6860" w:type="dxa"/>
            <w:vAlign w:val="center"/>
            <w:hideMark/>
          </w:tcPr>
          <w:p w14:paraId="30F649F9" w14:textId="3D124B52" w:rsidR="7FEE9036" w:rsidRDefault="7FEE9036" w:rsidP="7FEE9036">
            <w:pPr>
              <w:rPr>
                <w:sz w:val="16"/>
                <w:szCs w:val="16"/>
              </w:rPr>
            </w:pPr>
            <w:r w:rsidRPr="7FEE9036">
              <w:rPr>
                <w:sz w:val="16"/>
                <w:szCs w:val="16"/>
              </w:rPr>
              <w:t>Bag-Sample Bag- 8x10</w:t>
            </w:r>
          </w:p>
        </w:tc>
        <w:tc>
          <w:tcPr>
            <w:tcW w:w="960" w:type="dxa"/>
            <w:vAlign w:val="center"/>
            <w:hideMark/>
          </w:tcPr>
          <w:p w14:paraId="0FFDED18" w14:textId="2DF0AFB8" w:rsidR="7FEE9036" w:rsidRDefault="7FEE9036" w:rsidP="7FEE9036">
            <w:pPr>
              <w:jc w:val="center"/>
              <w:rPr>
                <w:sz w:val="16"/>
                <w:szCs w:val="16"/>
              </w:rPr>
            </w:pPr>
            <w:r w:rsidRPr="7FEE9036">
              <w:rPr>
                <w:sz w:val="16"/>
                <w:szCs w:val="16"/>
              </w:rPr>
              <w:t>10</w:t>
            </w:r>
          </w:p>
        </w:tc>
        <w:tc>
          <w:tcPr>
            <w:tcW w:w="1665" w:type="dxa"/>
            <w:vAlign w:val="center"/>
            <w:hideMark/>
          </w:tcPr>
          <w:p w14:paraId="688EA9DC" w14:textId="42BBC00E" w:rsidR="7FEE9036" w:rsidRDefault="7FEE9036" w:rsidP="7FEE9036">
            <w:pPr>
              <w:jc w:val="center"/>
              <w:rPr>
                <w:sz w:val="16"/>
                <w:szCs w:val="16"/>
              </w:rPr>
            </w:pPr>
            <w:r w:rsidRPr="7FEE9036">
              <w:rPr>
                <w:sz w:val="16"/>
                <w:szCs w:val="16"/>
              </w:rPr>
              <w:t>$1.83</w:t>
            </w:r>
          </w:p>
        </w:tc>
      </w:tr>
      <w:tr w:rsidR="00CC70E6" w:rsidRPr="00850A3B" w14:paraId="455695CE" w14:textId="77777777" w:rsidTr="2CE579DB">
        <w:trPr>
          <w:trHeight w:val="300"/>
        </w:trPr>
        <w:tc>
          <w:tcPr>
            <w:tcW w:w="6860" w:type="dxa"/>
            <w:vAlign w:val="center"/>
            <w:hideMark/>
          </w:tcPr>
          <w:p w14:paraId="3546C892" w14:textId="54533503" w:rsidR="7FEE9036" w:rsidRDefault="7FEE9036" w:rsidP="7FEE9036">
            <w:pPr>
              <w:rPr>
                <w:sz w:val="16"/>
                <w:szCs w:val="16"/>
              </w:rPr>
            </w:pPr>
            <w:r w:rsidRPr="7FEE9036">
              <w:rPr>
                <w:sz w:val="16"/>
                <w:szCs w:val="16"/>
              </w:rPr>
              <w:t>Knife-Dexter knife with sheath</w:t>
            </w:r>
          </w:p>
        </w:tc>
        <w:tc>
          <w:tcPr>
            <w:tcW w:w="960" w:type="dxa"/>
            <w:vAlign w:val="center"/>
            <w:hideMark/>
          </w:tcPr>
          <w:p w14:paraId="5962CB65" w14:textId="7BB3E1ED" w:rsidR="7FEE9036" w:rsidRDefault="7FEE9036" w:rsidP="7FEE9036">
            <w:pPr>
              <w:jc w:val="center"/>
              <w:rPr>
                <w:sz w:val="16"/>
                <w:szCs w:val="16"/>
              </w:rPr>
            </w:pPr>
            <w:r w:rsidRPr="7FEE9036">
              <w:rPr>
                <w:sz w:val="16"/>
                <w:szCs w:val="16"/>
              </w:rPr>
              <w:t>1</w:t>
            </w:r>
          </w:p>
        </w:tc>
        <w:tc>
          <w:tcPr>
            <w:tcW w:w="1665" w:type="dxa"/>
            <w:vAlign w:val="center"/>
            <w:hideMark/>
          </w:tcPr>
          <w:p w14:paraId="6632A03F" w14:textId="5245C0E5" w:rsidR="7FEE9036" w:rsidRDefault="7FEE9036" w:rsidP="7FEE9036">
            <w:pPr>
              <w:jc w:val="center"/>
              <w:rPr>
                <w:sz w:val="16"/>
                <w:szCs w:val="16"/>
              </w:rPr>
            </w:pPr>
            <w:r w:rsidRPr="7FEE9036">
              <w:rPr>
                <w:sz w:val="16"/>
                <w:szCs w:val="16"/>
              </w:rPr>
              <w:t>$13.17</w:t>
            </w:r>
          </w:p>
        </w:tc>
      </w:tr>
      <w:tr w:rsidR="7FEE9036" w14:paraId="59650E4B" w14:textId="77777777" w:rsidTr="2CE579DB">
        <w:trPr>
          <w:trHeight w:val="300"/>
        </w:trPr>
        <w:tc>
          <w:tcPr>
            <w:tcW w:w="6860" w:type="dxa"/>
            <w:vAlign w:val="center"/>
            <w:hideMark/>
          </w:tcPr>
          <w:p w14:paraId="613F349B" w14:textId="270FD2E4" w:rsidR="7FEE9036" w:rsidRDefault="7FEE9036" w:rsidP="7FEE9036">
            <w:pPr>
              <w:rPr>
                <w:sz w:val="16"/>
                <w:szCs w:val="16"/>
              </w:rPr>
            </w:pPr>
            <w:r w:rsidRPr="7FEE9036">
              <w:rPr>
                <w:sz w:val="16"/>
                <w:szCs w:val="16"/>
              </w:rPr>
              <w:t>Envelopes-Coin-printed for fin clips</w:t>
            </w:r>
          </w:p>
        </w:tc>
        <w:tc>
          <w:tcPr>
            <w:tcW w:w="960" w:type="dxa"/>
            <w:vAlign w:val="center"/>
            <w:hideMark/>
          </w:tcPr>
          <w:p w14:paraId="34DF1D8D" w14:textId="732B8681" w:rsidR="7FEE9036" w:rsidRDefault="7FEE9036" w:rsidP="7FEE9036">
            <w:pPr>
              <w:jc w:val="center"/>
              <w:rPr>
                <w:sz w:val="16"/>
                <w:szCs w:val="16"/>
              </w:rPr>
            </w:pPr>
            <w:r w:rsidRPr="7FEE9036">
              <w:rPr>
                <w:sz w:val="16"/>
                <w:szCs w:val="16"/>
              </w:rPr>
              <w:t>20</w:t>
            </w:r>
          </w:p>
        </w:tc>
        <w:tc>
          <w:tcPr>
            <w:tcW w:w="1665" w:type="dxa"/>
            <w:vAlign w:val="center"/>
            <w:hideMark/>
          </w:tcPr>
          <w:p w14:paraId="1479365E" w14:textId="1BFDE704" w:rsidR="7FEE9036" w:rsidRDefault="7FEE9036" w:rsidP="7FEE9036">
            <w:pPr>
              <w:jc w:val="center"/>
              <w:rPr>
                <w:sz w:val="16"/>
                <w:szCs w:val="16"/>
              </w:rPr>
            </w:pPr>
            <w:r w:rsidRPr="7FEE9036">
              <w:rPr>
                <w:sz w:val="16"/>
                <w:szCs w:val="16"/>
              </w:rPr>
              <w:t>$2.24</w:t>
            </w:r>
          </w:p>
        </w:tc>
      </w:tr>
      <w:tr w:rsidR="7FEE9036" w14:paraId="1B5A031B" w14:textId="77777777" w:rsidTr="2CE579DB">
        <w:trPr>
          <w:trHeight w:val="300"/>
        </w:trPr>
        <w:tc>
          <w:tcPr>
            <w:tcW w:w="6860" w:type="dxa"/>
            <w:vAlign w:val="center"/>
            <w:hideMark/>
          </w:tcPr>
          <w:p w14:paraId="41F1BA32" w14:textId="45D567D1" w:rsidR="7FEE9036" w:rsidRDefault="7FEE9036" w:rsidP="7FEE9036">
            <w:pPr>
              <w:rPr>
                <w:sz w:val="16"/>
                <w:szCs w:val="16"/>
              </w:rPr>
            </w:pPr>
            <w:r w:rsidRPr="7FEE9036">
              <w:rPr>
                <w:sz w:val="16"/>
                <w:szCs w:val="16"/>
              </w:rPr>
              <w:t>Hand Truck</w:t>
            </w:r>
          </w:p>
        </w:tc>
        <w:tc>
          <w:tcPr>
            <w:tcW w:w="960" w:type="dxa"/>
            <w:vAlign w:val="center"/>
            <w:hideMark/>
          </w:tcPr>
          <w:p w14:paraId="0D93AD5C" w14:textId="0293DE55" w:rsidR="7FEE9036" w:rsidRDefault="7FEE9036" w:rsidP="7FEE9036">
            <w:pPr>
              <w:jc w:val="center"/>
              <w:rPr>
                <w:sz w:val="16"/>
                <w:szCs w:val="16"/>
              </w:rPr>
            </w:pPr>
            <w:r w:rsidRPr="7FEE9036">
              <w:rPr>
                <w:sz w:val="16"/>
                <w:szCs w:val="16"/>
              </w:rPr>
              <w:t>1</w:t>
            </w:r>
          </w:p>
        </w:tc>
        <w:tc>
          <w:tcPr>
            <w:tcW w:w="1665" w:type="dxa"/>
            <w:vAlign w:val="center"/>
            <w:hideMark/>
          </w:tcPr>
          <w:p w14:paraId="3690ED2E" w14:textId="18B7DFCD" w:rsidR="7FEE9036" w:rsidRDefault="7FEE9036" w:rsidP="7FEE9036">
            <w:pPr>
              <w:jc w:val="center"/>
              <w:rPr>
                <w:sz w:val="16"/>
                <w:szCs w:val="16"/>
              </w:rPr>
            </w:pPr>
            <w:r w:rsidRPr="7FEE9036">
              <w:rPr>
                <w:sz w:val="16"/>
                <w:szCs w:val="16"/>
              </w:rPr>
              <w:t>$91.76</w:t>
            </w:r>
          </w:p>
        </w:tc>
      </w:tr>
      <w:tr w:rsidR="7FEE9036" w14:paraId="0E7DA273" w14:textId="77777777" w:rsidTr="2CE579DB">
        <w:trPr>
          <w:trHeight w:val="300"/>
        </w:trPr>
        <w:tc>
          <w:tcPr>
            <w:tcW w:w="6860" w:type="dxa"/>
            <w:vAlign w:val="center"/>
            <w:hideMark/>
          </w:tcPr>
          <w:p w14:paraId="39E0CDE4" w14:textId="67E73604" w:rsidR="7FEE9036" w:rsidRDefault="7FEE9036" w:rsidP="7FEE9036">
            <w:pPr>
              <w:rPr>
                <w:sz w:val="16"/>
                <w:szCs w:val="16"/>
              </w:rPr>
            </w:pPr>
            <w:r w:rsidRPr="7FEE9036">
              <w:rPr>
                <w:sz w:val="16"/>
                <w:szCs w:val="16"/>
              </w:rPr>
              <w:t>Bag-Sample Bag-3x5 4 mil</w:t>
            </w:r>
          </w:p>
        </w:tc>
        <w:tc>
          <w:tcPr>
            <w:tcW w:w="960" w:type="dxa"/>
            <w:vAlign w:val="center"/>
            <w:hideMark/>
          </w:tcPr>
          <w:p w14:paraId="6EA3029B" w14:textId="15CCD037" w:rsidR="7FEE9036" w:rsidRDefault="7FEE9036" w:rsidP="7FEE9036">
            <w:pPr>
              <w:jc w:val="center"/>
              <w:rPr>
                <w:sz w:val="16"/>
                <w:szCs w:val="16"/>
              </w:rPr>
            </w:pPr>
            <w:r w:rsidRPr="7FEE9036">
              <w:rPr>
                <w:sz w:val="16"/>
                <w:szCs w:val="16"/>
              </w:rPr>
              <w:t>1</w:t>
            </w:r>
          </w:p>
        </w:tc>
        <w:tc>
          <w:tcPr>
            <w:tcW w:w="1665" w:type="dxa"/>
            <w:vAlign w:val="center"/>
            <w:hideMark/>
          </w:tcPr>
          <w:p w14:paraId="5CF580F9" w14:textId="5F39022C" w:rsidR="7FEE9036" w:rsidRDefault="7FEE9036" w:rsidP="7FEE9036">
            <w:pPr>
              <w:jc w:val="center"/>
              <w:rPr>
                <w:sz w:val="16"/>
                <w:szCs w:val="16"/>
              </w:rPr>
            </w:pPr>
            <w:r w:rsidRPr="7FEE9036">
              <w:rPr>
                <w:sz w:val="16"/>
                <w:szCs w:val="16"/>
              </w:rPr>
              <w:t>$0.13</w:t>
            </w:r>
          </w:p>
        </w:tc>
      </w:tr>
      <w:tr w:rsidR="7FEE9036" w14:paraId="4197B7BA" w14:textId="77777777" w:rsidTr="2CE579DB">
        <w:trPr>
          <w:trHeight w:val="300"/>
        </w:trPr>
        <w:tc>
          <w:tcPr>
            <w:tcW w:w="6860" w:type="dxa"/>
            <w:vAlign w:val="center"/>
            <w:hideMark/>
          </w:tcPr>
          <w:p w14:paraId="6B48A512" w14:textId="7E39DE57" w:rsidR="7FEE9036" w:rsidRDefault="7FEE9036" w:rsidP="7FEE9036">
            <w:pPr>
              <w:rPr>
                <w:sz w:val="16"/>
                <w:szCs w:val="16"/>
              </w:rPr>
            </w:pPr>
            <w:r w:rsidRPr="7FEE9036">
              <w:rPr>
                <w:sz w:val="16"/>
                <w:szCs w:val="16"/>
              </w:rPr>
              <w:t>LED Headlamp(several kinds)</w:t>
            </w:r>
          </w:p>
        </w:tc>
        <w:tc>
          <w:tcPr>
            <w:tcW w:w="960" w:type="dxa"/>
            <w:vAlign w:val="center"/>
            <w:hideMark/>
          </w:tcPr>
          <w:p w14:paraId="7815DC9F" w14:textId="7C26B4A8" w:rsidR="7FEE9036" w:rsidRDefault="7FEE9036" w:rsidP="7FEE9036">
            <w:pPr>
              <w:jc w:val="center"/>
              <w:rPr>
                <w:sz w:val="16"/>
                <w:szCs w:val="16"/>
              </w:rPr>
            </w:pPr>
            <w:r w:rsidRPr="7FEE9036">
              <w:rPr>
                <w:sz w:val="16"/>
                <w:szCs w:val="16"/>
              </w:rPr>
              <w:t>1</w:t>
            </w:r>
          </w:p>
        </w:tc>
        <w:tc>
          <w:tcPr>
            <w:tcW w:w="1665" w:type="dxa"/>
            <w:vAlign w:val="center"/>
            <w:hideMark/>
          </w:tcPr>
          <w:p w14:paraId="3255974C" w14:textId="06A9F01F" w:rsidR="7FEE9036" w:rsidRDefault="7FEE9036" w:rsidP="7FEE9036">
            <w:pPr>
              <w:jc w:val="center"/>
              <w:rPr>
                <w:sz w:val="16"/>
                <w:szCs w:val="16"/>
              </w:rPr>
            </w:pPr>
            <w:r w:rsidRPr="7FEE9036">
              <w:rPr>
                <w:sz w:val="16"/>
                <w:szCs w:val="16"/>
              </w:rPr>
              <w:t>$50.00</w:t>
            </w:r>
          </w:p>
        </w:tc>
      </w:tr>
      <w:tr w:rsidR="7FEE9036" w14:paraId="7EC1122F" w14:textId="77777777" w:rsidTr="2CE579DB">
        <w:trPr>
          <w:trHeight w:val="300"/>
        </w:trPr>
        <w:tc>
          <w:tcPr>
            <w:tcW w:w="6860" w:type="dxa"/>
            <w:vAlign w:val="center"/>
            <w:hideMark/>
          </w:tcPr>
          <w:p w14:paraId="66E3085E" w14:textId="2A9EE55E" w:rsidR="7FEE9036" w:rsidRDefault="7FEE9036" w:rsidP="7FEE9036">
            <w:pPr>
              <w:rPr>
                <w:sz w:val="16"/>
                <w:szCs w:val="16"/>
              </w:rPr>
            </w:pPr>
            <w:r w:rsidRPr="7FEE9036">
              <w:rPr>
                <w:sz w:val="16"/>
                <w:szCs w:val="16"/>
              </w:rPr>
              <w:t>fish pick-long-wooden</w:t>
            </w:r>
          </w:p>
        </w:tc>
        <w:tc>
          <w:tcPr>
            <w:tcW w:w="960" w:type="dxa"/>
            <w:vAlign w:val="center"/>
            <w:hideMark/>
          </w:tcPr>
          <w:p w14:paraId="173A33AD" w14:textId="408BD366" w:rsidR="7FEE9036" w:rsidRDefault="7FEE9036" w:rsidP="7FEE9036">
            <w:pPr>
              <w:jc w:val="center"/>
              <w:rPr>
                <w:sz w:val="16"/>
                <w:szCs w:val="16"/>
              </w:rPr>
            </w:pPr>
            <w:r w:rsidRPr="7FEE9036">
              <w:rPr>
                <w:sz w:val="16"/>
                <w:szCs w:val="16"/>
              </w:rPr>
              <w:t>1</w:t>
            </w:r>
          </w:p>
        </w:tc>
        <w:tc>
          <w:tcPr>
            <w:tcW w:w="1665" w:type="dxa"/>
            <w:vAlign w:val="center"/>
            <w:hideMark/>
          </w:tcPr>
          <w:p w14:paraId="40C74126" w14:textId="080BC7B2" w:rsidR="7FEE9036" w:rsidRDefault="7FEE9036" w:rsidP="7FEE9036">
            <w:pPr>
              <w:jc w:val="center"/>
              <w:rPr>
                <w:sz w:val="16"/>
                <w:szCs w:val="16"/>
              </w:rPr>
            </w:pPr>
            <w:r w:rsidRPr="7FEE9036">
              <w:rPr>
                <w:sz w:val="16"/>
                <w:szCs w:val="16"/>
              </w:rPr>
              <w:t>$9.54</w:t>
            </w:r>
          </w:p>
        </w:tc>
      </w:tr>
      <w:tr w:rsidR="7FEE9036" w14:paraId="6A7D138B" w14:textId="77777777" w:rsidTr="2CE579DB">
        <w:trPr>
          <w:trHeight w:val="300"/>
        </w:trPr>
        <w:tc>
          <w:tcPr>
            <w:tcW w:w="6860" w:type="dxa"/>
            <w:vAlign w:val="center"/>
            <w:hideMark/>
          </w:tcPr>
          <w:p w14:paraId="250A7282" w14:textId="0CF651D1" w:rsidR="7FEE9036" w:rsidRDefault="7FEE9036" w:rsidP="7FEE9036">
            <w:pPr>
              <w:rPr>
                <w:sz w:val="16"/>
                <w:szCs w:val="16"/>
              </w:rPr>
            </w:pPr>
            <w:r w:rsidRPr="7FEE9036">
              <w:rPr>
                <w:sz w:val="16"/>
                <w:szCs w:val="16"/>
              </w:rPr>
              <w:t>Bag-Sample Bag-6x9 mini grip 4 mil</w:t>
            </w:r>
          </w:p>
        </w:tc>
        <w:tc>
          <w:tcPr>
            <w:tcW w:w="960" w:type="dxa"/>
            <w:vAlign w:val="center"/>
            <w:hideMark/>
          </w:tcPr>
          <w:p w14:paraId="68A35E10" w14:textId="03C82A16" w:rsidR="7FEE9036" w:rsidRDefault="7FEE9036" w:rsidP="7FEE9036">
            <w:pPr>
              <w:jc w:val="center"/>
              <w:rPr>
                <w:sz w:val="16"/>
                <w:szCs w:val="16"/>
              </w:rPr>
            </w:pPr>
            <w:r w:rsidRPr="7FEE9036">
              <w:rPr>
                <w:sz w:val="16"/>
                <w:szCs w:val="16"/>
              </w:rPr>
              <w:t>1</w:t>
            </w:r>
          </w:p>
        </w:tc>
        <w:tc>
          <w:tcPr>
            <w:tcW w:w="1665" w:type="dxa"/>
            <w:vAlign w:val="center"/>
            <w:hideMark/>
          </w:tcPr>
          <w:p w14:paraId="5B9B8BE3" w14:textId="02818771" w:rsidR="7FEE9036" w:rsidRDefault="7FEE9036" w:rsidP="7FEE9036">
            <w:pPr>
              <w:jc w:val="center"/>
              <w:rPr>
                <w:sz w:val="16"/>
                <w:szCs w:val="16"/>
              </w:rPr>
            </w:pPr>
            <w:r w:rsidRPr="7FEE9036">
              <w:rPr>
                <w:sz w:val="16"/>
                <w:szCs w:val="16"/>
              </w:rPr>
              <w:t>$0.15</w:t>
            </w:r>
          </w:p>
        </w:tc>
      </w:tr>
      <w:tr w:rsidR="7FEE9036" w14:paraId="03205EFA" w14:textId="77777777" w:rsidTr="2CE579DB">
        <w:trPr>
          <w:trHeight w:val="300"/>
        </w:trPr>
        <w:tc>
          <w:tcPr>
            <w:tcW w:w="6860" w:type="dxa"/>
            <w:vAlign w:val="center"/>
            <w:hideMark/>
          </w:tcPr>
          <w:p w14:paraId="7A9C38D4" w14:textId="5DFB2300" w:rsidR="7FEE9036" w:rsidRDefault="7FEE9036" w:rsidP="7FEE9036">
            <w:pPr>
              <w:rPr>
                <w:sz w:val="16"/>
                <w:szCs w:val="16"/>
              </w:rPr>
            </w:pPr>
            <w:r w:rsidRPr="7FEE9036">
              <w:rPr>
                <w:sz w:val="16"/>
                <w:szCs w:val="16"/>
              </w:rPr>
              <w:t>Crab calipers</w:t>
            </w:r>
          </w:p>
        </w:tc>
        <w:tc>
          <w:tcPr>
            <w:tcW w:w="960" w:type="dxa"/>
            <w:vAlign w:val="center"/>
            <w:hideMark/>
          </w:tcPr>
          <w:p w14:paraId="6F984135" w14:textId="12C27957" w:rsidR="7FEE9036" w:rsidRDefault="7FEE9036" w:rsidP="7FEE9036">
            <w:pPr>
              <w:jc w:val="center"/>
              <w:rPr>
                <w:sz w:val="16"/>
                <w:szCs w:val="16"/>
              </w:rPr>
            </w:pPr>
            <w:r w:rsidRPr="7FEE9036">
              <w:rPr>
                <w:sz w:val="16"/>
                <w:szCs w:val="16"/>
              </w:rPr>
              <w:t>1</w:t>
            </w:r>
          </w:p>
        </w:tc>
        <w:tc>
          <w:tcPr>
            <w:tcW w:w="1665" w:type="dxa"/>
            <w:vAlign w:val="center"/>
            <w:hideMark/>
          </w:tcPr>
          <w:p w14:paraId="401BD6B3" w14:textId="0CFE1E33" w:rsidR="7FEE9036" w:rsidRDefault="7FEE9036" w:rsidP="7FEE9036">
            <w:pPr>
              <w:jc w:val="center"/>
              <w:rPr>
                <w:sz w:val="16"/>
                <w:szCs w:val="16"/>
              </w:rPr>
            </w:pPr>
            <w:r w:rsidRPr="7FEE9036">
              <w:rPr>
                <w:sz w:val="16"/>
                <w:szCs w:val="16"/>
              </w:rPr>
              <w:t>$9.99</w:t>
            </w:r>
          </w:p>
        </w:tc>
      </w:tr>
      <w:tr w:rsidR="7FEE9036" w14:paraId="53420EC3" w14:textId="77777777" w:rsidTr="2CE579DB">
        <w:trPr>
          <w:trHeight w:val="300"/>
        </w:trPr>
        <w:tc>
          <w:tcPr>
            <w:tcW w:w="6860" w:type="dxa"/>
            <w:vAlign w:val="center"/>
            <w:hideMark/>
          </w:tcPr>
          <w:p w14:paraId="313BB603" w14:textId="14C8CB8F" w:rsidR="7FEE9036" w:rsidRDefault="7FEE9036" w:rsidP="7FEE9036">
            <w:pPr>
              <w:rPr>
                <w:sz w:val="16"/>
                <w:szCs w:val="16"/>
              </w:rPr>
            </w:pPr>
            <w:r w:rsidRPr="7FEE9036">
              <w:rPr>
                <w:sz w:val="16"/>
                <w:szCs w:val="16"/>
              </w:rPr>
              <w:t>Sampling Basket yellow</w:t>
            </w:r>
          </w:p>
        </w:tc>
        <w:tc>
          <w:tcPr>
            <w:tcW w:w="960" w:type="dxa"/>
            <w:vAlign w:val="center"/>
            <w:hideMark/>
          </w:tcPr>
          <w:p w14:paraId="07C6AC33" w14:textId="387C618C" w:rsidR="7FEE9036" w:rsidRDefault="7FEE9036" w:rsidP="7FEE9036">
            <w:pPr>
              <w:jc w:val="center"/>
              <w:rPr>
                <w:sz w:val="16"/>
                <w:szCs w:val="16"/>
              </w:rPr>
            </w:pPr>
            <w:r w:rsidRPr="7FEE9036">
              <w:rPr>
                <w:sz w:val="16"/>
                <w:szCs w:val="16"/>
              </w:rPr>
              <w:t>10</w:t>
            </w:r>
          </w:p>
        </w:tc>
        <w:tc>
          <w:tcPr>
            <w:tcW w:w="1665" w:type="dxa"/>
            <w:vAlign w:val="center"/>
            <w:hideMark/>
          </w:tcPr>
          <w:p w14:paraId="3A2AB85B" w14:textId="2420DC98" w:rsidR="7FEE9036" w:rsidRDefault="7FEE9036" w:rsidP="7FEE9036">
            <w:pPr>
              <w:jc w:val="center"/>
              <w:rPr>
                <w:sz w:val="16"/>
                <w:szCs w:val="16"/>
              </w:rPr>
            </w:pPr>
            <w:r w:rsidRPr="7FEE9036">
              <w:rPr>
                <w:sz w:val="16"/>
                <w:szCs w:val="16"/>
              </w:rPr>
              <w:t>$90.00</w:t>
            </w:r>
          </w:p>
        </w:tc>
      </w:tr>
      <w:tr w:rsidR="7FEE9036" w14:paraId="518B81DE" w14:textId="77777777" w:rsidTr="2CE579DB">
        <w:trPr>
          <w:trHeight w:val="300"/>
        </w:trPr>
        <w:tc>
          <w:tcPr>
            <w:tcW w:w="6860" w:type="dxa"/>
            <w:vAlign w:val="center"/>
            <w:hideMark/>
          </w:tcPr>
          <w:p w14:paraId="26E21119" w14:textId="2FE8C14D" w:rsidR="7FEE9036" w:rsidRDefault="7FEE9036" w:rsidP="7FEE9036">
            <w:pPr>
              <w:rPr>
                <w:sz w:val="16"/>
                <w:szCs w:val="16"/>
              </w:rPr>
            </w:pPr>
            <w:r w:rsidRPr="7FEE9036">
              <w:rPr>
                <w:sz w:val="16"/>
                <w:szCs w:val="16"/>
              </w:rPr>
              <w:t>Bucket-5 Gallon</w:t>
            </w:r>
          </w:p>
        </w:tc>
        <w:tc>
          <w:tcPr>
            <w:tcW w:w="960" w:type="dxa"/>
            <w:vAlign w:val="center"/>
            <w:hideMark/>
          </w:tcPr>
          <w:p w14:paraId="261494B2" w14:textId="76092776" w:rsidR="7FEE9036" w:rsidRDefault="7FEE9036" w:rsidP="7FEE9036">
            <w:pPr>
              <w:jc w:val="center"/>
              <w:rPr>
                <w:sz w:val="16"/>
                <w:szCs w:val="16"/>
              </w:rPr>
            </w:pPr>
            <w:r w:rsidRPr="7FEE9036">
              <w:rPr>
                <w:sz w:val="16"/>
                <w:szCs w:val="16"/>
              </w:rPr>
              <w:t>1</w:t>
            </w:r>
          </w:p>
        </w:tc>
        <w:tc>
          <w:tcPr>
            <w:tcW w:w="1665" w:type="dxa"/>
            <w:vAlign w:val="center"/>
            <w:hideMark/>
          </w:tcPr>
          <w:p w14:paraId="7DBCBCA2" w14:textId="0DE373E2" w:rsidR="7FEE9036" w:rsidRDefault="7FEE9036" w:rsidP="7FEE9036">
            <w:pPr>
              <w:jc w:val="center"/>
              <w:rPr>
                <w:sz w:val="16"/>
                <w:szCs w:val="16"/>
              </w:rPr>
            </w:pPr>
            <w:r w:rsidRPr="7FEE9036">
              <w:rPr>
                <w:sz w:val="16"/>
                <w:szCs w:val="16"/>
              </w:rPr>
              <w:t>$4.71</w:t>
            </w:r>
          </w:p>
        </w:tc>
      </w:tr>
      <w:tr w:rsidR="7FEE9036" w14:paraId="77D0503F" w14:textId="77777777" w:rsidTr="2CE579DB">
        <w:trPr>
          <w:trHeight w:val="300"/>
        </w:trPr>
        <w:tc>
          <w:tcPr>
            <w:tcW w:w="6860" w:type="dxa"/>
            <w:vAlign w:val="center"/>
            <w:hideMark/>
          </w:tcPr>
          <w:p w14:paraId="33265135" w14:textId="3F0E6986" w:rsidR="7FEE9036" w:rsidRDefault="7FEE9036" w:rsidP="7FEE9036">
            <w:pPr>
              <w:rPr>
                <w:sz w:val="16"/>
                <w:szCs w:val="16"/>
              </w:rPr>
            </w:pPr>
            <w:r w:rsidRPr="7FEE9036">
              <w:rPr>
                <w:sz w:val="16"/>
                <w:szCs w:val="16"/>
              </w:rPr>
              <w:t>rubber bands, Jumbo</w:t>
            </w:r>
          </w:p>
        </w:tc>
        <w:tc>
          <w:tcPr>
            <w:tcW w:w="960" w:type="dxa"/>
            <w:vAlign w:val="center"/>
            <w:hideMark/>
          </w:tcPr>
          <w:p w14:paraId="673908C1" w14:textId="1C33BE66" w:rsidR="7FEE9036" w:rsidRDefault="7FEE9036" w:rsidP="7FEE9036">
            <w:pPr>
              <w:jc w:val="center"/>
              <w:rPr>
                <w:sz w:val="16"/>
                <w:szCs w:val="16"/>
              </w:rPr>
            </w:pPr>
            <w:r w:rsidRPr="7FEE9036">
              <w:rPr>
                <w:sz w:val="16"/>
                <w:szCs w:val="16"/>
              </w:rPr>
              <w:t>2</w:t>
            </w:r>
          </w:p>
        </w:tc>
        <w:tc>
          <w:tcPr>
            <w:tcW w:w="1665" w:type="dxa"/>
            <w:vAlign w:val="center"/>
            <w:hideMark/>
          </w:tcPr>
          <w:p w14:paraId="3568E6AB" w14:textId="3B7B4B9B" w:rsidR="7FEE9036" w:rsidRDefault="7FEE9036" w:rsidP="7FEE9036">
            <w:pPr>
              <w:jc w:val="center"/>
              <w:rPr>
                <w:sz w:val="16"/>
                <w:szCs w:val="16"/>
              </w:rPr>
            </w:pPr>
            <w:r w:rsidRPr="7FEE9036">
              <w:rPr>
                <w:sz w:val="16"/>
                <w:szCs w:val="16"/>
              </w:rPr>
              <w:t>$0.26</w:t>
            </w:r>
          </w:p>
        </w:tc>
      </w:tr>
      <w:tr w:rsidR="7FEE9036" w14:paraId="174133BF" w14:textId="77777777" w:rsidTr="2CE579DB">
        <w:trPr>
          <w:trHeight w:val="300"/>
        </w:trPr>
        <w:tc>
          <w:tcPr>
            <w:tcW w:w="6860" w:type="dxa"/>
            <w:vAlign w:val="center"/>
            <w:hideMark/>
          </w:tcPr>
          <w:p w14:paraId="50A30868" w14:textId="0C2E7F7E" w:rsidR="7FEE9036" w:rsidRDefault="7FEE9036" w:rsidP="7FEE9036">
            <w:pPr>
              <w:rPr>
                <w:sz w:val="16"/>
                <w:szCs w:val="16"/>
              </w:rPr>
            </w:pPr>
            <w:r w:rsidRPr="7FEE9036">
              <w:rPr>
                <w:sz w:val="16"/>
                <w:szCs w:val="16"/>
              </w:rPr>
              <w:t>Scale O-ring Grease</w:t>
            </w:r>
          </w:p>
        </w:tc>
        <w:tc>
          <w:tcPr>
            <w:tcW w:w="960" w:type="dxa"/>
            <w:vAlign w:val="center"/>
            <w:hideMark/>
          </w:tcPr>
          <w:p w14:paraId="5626089B" w14:textId="345AE22D" w:rsidR="7FEE9036" w:rsidRDefault="7FEE9036" w:rsidP="7FEE9036">
            <w:pPr>
              <w:jc w:val="center"/>
              <w:rPr>
                <w:sz w:val="16"/>
                <w:szCs w:val="16"/>
              </w:rPr>
            </w:pPr>
            <w:r w:rsidRPr="7FEE9036">
              <w:rPr>
                <w:sz w:val="16"/>
                <w:szCs w:val="16"/>
              </w:rPr>
              <w:t>1</w:t>
            </w:r>
          </w:p>
        </w:tc>
        <w:tc>
          <w:tcPr>
            <w:tcW w:w="1665" w:type="dxa"/>
            <w:vAlign w:val="center"/>
            <w:hideMark/>
          </w:tcPr>
          <w:p w14:paraId="184C3B47" w14:textId="12973F06" w:rsidR="7FEE9036" w:rsidRDefault="7FEE9036" w:rsidP="7FEE9036">
            <w:pPr>
              <w:jc w:val="center"/>
              <w:rPr>
                <w:sz w:val="16"/>
                <w:szCs w:val="16"/>
              </w:rPr>
            </w:pPr>
            <w:r w:rsidRPr="7FEE9036">
              <w:rPr>
                <w:sz w:val="16"/>
                <w:szCs w:val="16"/>
              </w:rPr>
              <w:t>$0.62</w:t>
            </w:r>
          </w:p>
        </w:tc>
      </w:tr>
      <w:tr w:rsidR="7FEE9036" w14:paraId="40FA448B" w14:textId="77777777" w:rsidTr="2CE579DB">
        <w:trPr>
          <w:trHeight w:val="300"/>
        </w:trPr>
        <w:tc>
          <w:tcPr>
            <w:tcW w:w="6860" w:type="dxa"/>
            <w:vAlign w:val="center"/>
            <w:hideMark/>
          </w:tcPr>
          <w:p w14:paraId="2D029E48" w14:textId="15D8B67D" w:rsidR="7FEE9036" w:rsidRDefault="7FEE9036" w:rsidP="7FEE9036">
            <w:pPr>
              <w:rPr>
                <w:sz w:val="16"/>
                <w:szCs w:val="16"/>
              </w:rPr>
            </w:pPr>
            <w:r w:rsidRPr="7FEE9036">
              <w:rPr>
                <w:sz w:val="16"/>
                <w:szCs w:val="16"/>
              </w:rPr>
              <w:t>Tally Counter</w:t>
            </w:r>
          </w:p>
        </w:tc>
        <w:tc>
          <w:tcPr>
            <w:tcW w:w="960" w:type="dxa"/>
            <w:vAlign w:val="center"/>
            <w:hideMark/>
          </w:tcPr>
          <w:p w14:paraId="2472B18E" w14:textId="462C4EBD" w:rsidR="7FEE9036" w:rsidRDefault="7FEE9036" w:rsidP="7FEE9036">
            <w:pPr>
              <w:jc w:val="center"/>
              <w:rPr>
                <w:sz w:val="16"/>
                <w:szCs w:val="16"/>
              </w:rPr>
            </w:pPr>
            <w:r w:rsidRPr="7FEE9036">
              <w:rPr>
                <w:sz w:val="16"/>
                <w:szCs w:val="16"/>
              </w:rPr>
              <w:t>4</w:t>
            </w:r>
          </w:p>
        </w:tc>
        <w:tc>
          <w:tcPr>
            <w:tcW w:w="1665" w:type="dxa"/>
            <w:vAlign w:val="center"/>
            <w:hideMark/>
          </w:tcPr>
          <w:p w14:paraId="534612EA" w14:textId="0FA1B670" w:rsidR="7FEE9036" w:rsidRDefault="7FEE9036" w:rsidP="7FEE9036">
            <w:pPr>
              <w:jc w:val="center"/>
              <w:rPr>
                <w:sz w:val="16"/>
                <w:szCs w:val="16"/>
              </w:rPr>
            </w:pPr>
            <w:r w:rsidRPr="7FEE9036">
              <w:rPr>
                <w:sz w:val="16"/>
                <w:szCs w:val="16"/>
              </w:rPr>
              <w:t>$12.16</w:t>
            </w:r>
          </w:p>
        </w:tc>
      </w:tr>
      <w:tr w:rsidR="7FEE9036" w14:paraId="48946F67" w14:textId="77777777" w:rsidTr="2CE579DB">
        <w:trPr>
          <w:trHeight w:val="300"/>
        </w:trPr>
        <w:tc>
          <w:tcPr>
            <w:tcW w:w="6860" w:type="dxa"/>
            <w:vAlign w:val="center"/>
            <w:hideMark/>
          </w:tcPr>
          <w:p w14:paraId="08DBA3E4" w14:textId="2CD3802E" w:rsidR="7FEE9036" w:rsidRDefault="7FEE9036" w:rsidP="7FEE9036">
            <w:pPr>
              <w:rPr>
                <w:sz w:val="16"/>
                <w:szCs w:val="16"/>
              </w:rPr>
            </w:pPr>
            <w:r w:rsidRPr="7FEE9036">
              <w:rPr>
                <w:sz w:val="16"/>
                <w:szCs w:val="16"/>
              </w:rPr>
              <w:t>Sponge</w:t>
            </w:r>
          </w:p>
        </w:tc>
        <w:tc>
          <w:tcPr>
            <w:tcW w:w="960" w:type="dxa"/>
            <w:vAlign w:val="center"/>
            <w:hideMark/>
          </w:tcPr>
          <w:p w14:paraId="57D12DCD" w14:textId="44E6A60B" w:rsidR="7FEE9036" w:rsidRDefault="7FEE9036" w:rsidP="7FEE9036">
            <w:pPr>
              <w:jc w:val="center"/>
              <w:rPr>
                <w:sz w:val="16"/>
                <w:szCs w:val="16"/>
              </w:rPr>
            </w:pPr>
            <w:r w:rsidRPr="7FEE9036">
              <w:rPr>
                <w:sz w:val="16"/>
                <w:szCs w:val="16"/>
              </w:rPr>
              <w:t>1</w:t>
            </w:r>
          </w:p>
        </w:tc>
        <w:tc>
          <w:tcPr>
            <w:tcW w:w="1665" w:type="dxa"/>
            <w:vAlign w:val="center"/>
            <w:hideMark/>
          </w:tcPr>
          <w:p w14:paraId="294CC5FF" w14:textId="1B3C1AAF" w:rsidR="7FEE9036" w:rsidRDefault="7FEE9036" w:rsidP="7FEE9036">
            <w:pPr>
              <w:jc w:val="center"/>
              <w:rPr>
                <w:sz w:val="16"/>
                <w:szCs w:val="16"/>
              </w:rPr>
            </w:pPr>
            <w:r w:rsidRPr="7FEE9036">
              <w:rPr>
                <w:sz w:val="16"/>
                <w:szCs w:val="16"/>
              </w:rPr>
              <w:t>$0.57</w:t>
            </w:r>
          </w:p>
        </w:tc>
      </w:tr>
      <w:tr w:rsidR="7FEE9036" w14:paraId="42414801" w14:textId="77777777" w:rsidTr="2CE579DB">
        <w:trPr>
          <w:trHeight w:val="300"/>
        </w:trPr>
        <w:tc>
          <w:tcPr>
            <w:tcW w:w="6860" w:type="dxa"/>
            <w:vAlign w:val="center"/>
            <w:hideMark/>
          </w:tcPr>
          <w:p w14:paraId="5256743F" w14:textId="0E575C8B" w:rsidR="7FEE9036" w:rsidRDefault="7FEE9036" w:rsidP="7FEE9036">
            <w:pPr>
              <w:rPr>
                <w:sz w:val="16"/>
                <w:szCs w:val="16"/>
              </w:rPr>
            </w:pPr>
            <w:r w:rsidRPr="7FEE9036">
              <w:rPr>
                <w:sz w:val="16"/>
                <w:szCs w:val="16"/>
              </w:rPr>
              <w:t>Scissors</w:t>
            </w:r>
          </w:p>
        </w:tc>
        <w:tc>
          <w:tcPr>
            <w:tcW w:w="960" w:type="dxa"/>
            <w:vAlign w:val="center"/>
            <w:hideMark/>
          </w:tcPr>
          <w:p w14:paraId="07D5F8CF" w14:textId="5E54F1A6" w:rsidR="7FEE9036" w:rsidRDefault="7FEE9036" w:rsidP="7FEE9036">
            <w:pPr>
              <w:jc w:val="center"/>
              <w:rPr>
                <w:sz w:val="16"/>
                <w:szCs w:val="16"/>
              </w:rPr>
            </w:pPr>
            <w:r w:rsidRPr="7FEE9036">
              <w:rPr>
                <w:sz w:val="16"/>
                <w:szCs w:val="16"/>
              </w:rPr>
              <w:t>1</w:t>
            </w:r>
          </w:p>
        </w:tc>
        <w:tc>
          <w:tcPr>
            <w:tcW w:w="1665" w:type="dxa"/>
            <w:vAlign w:val="center"/>
            <w:hideMark/>
          </w:tcPr>
          <w:p w14:paraId="60D9CB31" w14:textId="4B2B196A" w:rsidR="7FEE9036" w:rsidRDefault="7FEE9036" w:rsidP="7FEE9036">
            <w:pPr>
              <w:jc w:val="center"/>
              <w:rPr>
                <w:sz w:val="16"/>
                <w:szCs w:val="16"/>
              </w:rPr>
            </w:pPr>
            <w:r w:rsidRPr="7FEE9036">
              <w:rPr>
                <w:sz w:val="16"/>
                <w:szCs w:val="16"/>
              </w:rPr>
              <w:t>$4.69</w:t>
            </w:r>
          </w:p>
        </w:tc>
      </w:tr>
      <w:tr w:rsidR="7FEE9036" w14:paraId="6B44362A" w14:textId="77777777" w:rsidTr="2CE579DB">
        <w:trPr>
          <w:trHeight w:val="300"/>
        </w:trPr>
        <w:tc>
          <w:tcPr>
            <w:tcW w:w="6860" w:type="dxa"/>
            <w:vAlign w:val="center"/>
            <w:hideMark/>
          </w:tcPr>
          <w:p w14:paraId="55A6F074" w14:textId="75B18EE9" w:rsidR="7FEE9036" w:rsidRDefault="7FEE9036" w:rsidP="7FEE9036">
            <w:pPr>
              <w:rPr>
                <w:sz w:val="16"/>
                <w:szCs w:val="16"/>
              </w:rPr>
            </w:pPr>
            <w:r w:rsidRPr="7FEE9036">
              <w:rPr>
                <w:sz w:val="16"/>
                <w:szCs w:val="16"/>
              </w:rPr>
              <w:t>Forceps,4 1/2''</w:t>
            </w:r>
          </w:p>
        </w:tc>
        <w:tc>
          <w:tcPr>
            <w:tcW w:w="960" w:type="dxa"/>
            <w:vAlign w:val="center"/>
            <w:hideMark/>
          </w:tcPr>
          <w:p w14:paraId="329D967C" w14:textId="7D45031F" w:rsidR="7FEE9036" w:rsidRDefault="7FEE9036" w:rsidP="7FEE9036">
            <w:pPr>
              <w:jc w:val="center"/>
              <w:rPr>
                <w:sz w:val="16"/>
                <w:szCs w:val="16"/>
              </w:rPr>
            </w:pPr>
            <w:r w:rsidRPr="7FEE9036">
              <w:rPr>
                <w:sz w:val="16"/>
                <w:szCs w:val="16"/>
              </w:rPr>
              <w:t>2</w:t>
            </w:r>
          </w:p>
        </w:tc>
        <w:tc>
          <w:tcPr>
            <w:tcW w:w="1665" w:type="dxa"/>
            <w:vAlign w:val="center"/>
            <w:hideMark/>
          </w:tcPr>
          <w:p w14:paraId="5CDB018C" w14:textId="7AF9096F" w:rsidR="7FEE9036" w:rsidRDefault="7FEE9036" w:rsidP="7FEE9036">
            <w:pPr>
              <w:jc w:val="center"/>
              <w:rPr>
                <w:sz w:val="16"/>
                <w:szCs w:val="16"/>
              </w:rPr>
            </w:pPr>
            <w:r w:rsidRPr="7FEE9036">
              <w:rPr>
                <w:sz w:val="16"/>
                <w:szCs w:val="16"/>
              </w:rPr>
              <w:t>$1.69</w:t>
            </w:r>
          </w:p>
        </w:tc>
      </w:tr>
      <w:tr w:rsidR="7FEE9036" w14:paraId="294FE47C" w14:textId="77777777" w:rsidTr="2CE579DB">
        <w:trPr>
          <w:trHeight w:val="300"/>
        </w:trPr>
        <w:tc>
          <w:tcPr>
            <w:tcW w:w="6860" w:type="dxa"/>
            <w:vAlign w:val="center"/>
            <w:hideMark/>
          </w:tcPr>
          <w:p w14:paraId="61769CC7" w14:textId="7E48AE04" w:rsidR="7FEE9036" w:rsidRDefault="7FEE9036" w:rsidP="7FEE9036">
            <w:pPr>
              <w:rPr>
                <w:sz w:val="16"/>
                <w:szCs w:val="16"/>
              </w:rPr>
            </w:pPr>
            <w:r w:rsidRPr="7FEE9036">
              <w:rPr>
                <w:sz w:val="16"/>
                <w:szCs w:val="16"/>
              </w:rPr>
              <w:t>WD-40 silicon/lithium/etc spray</w:t>
            </w:r>
          </w:p>
        </w:tc>
        <w:tc>
          <w:tcPr>
            <w:tcW w:w="960" w:type="dxa"/>
            <w:vAlign w:val="center"/>
            <w:hideMark/>
          </w:tcPr>
          <w:p w14:paraId="41E85BAD" w14:textId="3C1E8C6D" w:rsidR="7FEE9036" w:rsidRDefault="7FEE9036" w:rsidP="7FEE9036">
            <w:pPr>
              <w:jc w:val="center"/>
              <w:rPr>
                <w:sz w:val="16"/>
                <w:szCs w:val="16"/>
              </w:rPr>
            </w:pPr>
            <w:r w:rsidRPr="7FEE9036">
              <w:rPr>
                <w:sz w:val="16"/>
                <w:szCs w:val="16"/>
              </w:rPr>
              <w:t>1</w:t>
            </w:r>
          </w:p>
        </w:tc>
        <w:tc>
          <w:tcPr>
            <w:tcW w:w="1665" w:type="dxa"/>
            <w:vAlign w:val="center"/>
            <w:hideMark/>
          </w:tcPr>
          <w:p w14:paraId="6CC4E485" w14:textId="5357A254" w:rsidR="7FEE9036" w:rsidRDefault="7FEE9036" w:rsidP="7FEE9036">
            <w:pPr>
              <w:jc w:val="center"/>
              <w:rPr>
                <w:sz w:val="16"/>
                <w:szCs w:val="16"/>
              </w:rPr>
            </w:pPr>
            <w:r w:rsidRPr="7FEE9036">
              <w:rPr>
                <w:sz w:val="16"/>
                <w:szCs w:val="16"/>
              </w:rPr>
              <w:t>$4.98</w:t>
            </w:r>
          </w:p>
        </w:tc>
      </w:tr>
    </w:tbl>
    <w:p w14:paraId="0F9FDD0F" w14:textId="77777777" w:rsidR="006F19E5" w:rsidRDefault="00262325">
      <w:r>
        <w:br w:type="page"/>
      </w:r>
    </w:p>
    <w:p w14:paraId="04E6B0C0" w14:textId="77777777" w:rsidR="00126610" w:rsidRDefault="00126610" w:rsidP="00126610">
      <w:pPr>
        <w:pStyle w:val="Heading1"/>
      </w:pPr>
      <w:bookmarkStart w:id="37" w:name="_SECTION_7:_PROPOSAL"/>
      <w:bookmarkStart w:id="38" w:name="_Toc273602771"/>
      <w:bookmarkEnd w:id="37"/>
      <w:r>
        <w:t>SECTION 7: PROPOSAL SCORING</w:t>
      </w:r>
      <w:bookmarkEnd w:id="38"/>
    </w:p>
    <w:p w14:paraId="2117584B" w14:textId="77777777" w:rsidR="00126610" w:rsidRDefault="00126610" w:rsidP="00126610"/>
    <w:p w14:paraId="17A304F9" w14:textId="77777777" w:rsidR="005137DB" w:rsidRDefault="005137DB" w:rsidP="005137DB">
      <w:r>
        <w:t xml:space="preserve">Award of this contract will be </w:t>
      </w:r>
      <w:r w:rsidR="0008545F">
        <w:t xml:space="preserve">based </w:t>
      </w:r>
      <w:r>
        <w:t>on the following factors:</w:t>
      </w:r>
    </w:p>
    <w:p w14:paraId="6402821F" w14:textId="77777777" w:rsidR="005137DB" w:rsidRDefault="005137DB" w:rsidP="005137DB"/>
    <w:p w14:paraId="4F46CBE8" w14:textId="6FB923BF" w:rsidR="005137DB" w:rsidRDefault="782A068E" w:rsidP="005137DB">
      <w:pPr>
        <w:widowControl w:val="0"/>
        <w:numPr>
          <w:ilvl w:val="0"/>
          <w:numId w:val="48"/>
        </w:numPr>
        <w:tabs>
          <w:tab w:val="left" w:pos="360"/>
        </w:tabs>
        <w:autoSpaceDE w:val="0"/>
        <w:autoSpaceDN w:val="0"/>
        <w:adjustRightInd w:val="0"/>
      </w:pPr>
      <w:r w:rsidRPr="1CBCE5A6">
        <w:rPr>
          <w:b/>
          <w:bCs/>
        </w:rPr>
        <w:t>Logistics</w:t>
      </w:r>
      <w:r w:rsidR="005137DB" w:rsidRPr="00EF188E">
        <w:rPr>
          <w:b/>
        </w:rPr>
        <w:t xml:space="preserve"> and Observer Retention</w:t>
      </w:r>
      <w:r w:rsidR="005137DB">
        <w:t xml:space="preserve"> (</w:t>
      </w:r>
      <w:r w:rsidR="001F0FAE" w:rsidRPr="00EF188E">
        <w:rPr>
          <w:b/>
        </w:rPr>
        <w:t>30</w:t>
      </w:r>
      <w:r w:rsidR="005137DB" w:rsidRPr="00EF188E">
        <w:rPr>
          <w:b/>
        </w:rPr>
        <w:t>%</w:t>
      </w:r>
      <w:r w:rsidR="005137DB">
        <w:t>): Bidders must submit a proposal detailing how they will ensure that the requisite numbers of observers are available or deployed throughout the project period.  The proposal must describe provisions for obtaining backup</w:t>
      </w:r>
      <w:r w:rsidR="0DC08206">
        <w:t>,</w:t>
      </w:r>
      <w:r w:rsidR="005137DB">
        <w:t xml:space="preserve"> or relief</w:t>
      </w:r>
      <w:r w:rsidR="0A5B4839">
        <w:t>,</w:t>
      </w:r>
      <w:r w:rsidR="005137DB">
        <w:t xml:space="preserve"> observers for emergencies, and any other approaches that </w:t>
      </w:r>
      <w:r w:rsidR="1C1D02CF">
        <w:t xml:space="preserve">the </w:t>
      </w:r>
      <w:r w:rsidR="005137DB">
        <w:t xml:space="preserve">contractor will use to ensure success.  It is expected that specific observers will be dedicated to this project </w:t>
      </w:r>
      <w:r w:rsidR="0084693E">
        <w:t>during the contract period</w:t>
      </w:r>
      <w:r w:rsidR="005137DB">
        <w:t xml:space="preserve">.  </w:t>
      </w:r>
      <w:r w:rsidR="0084693E">
        <w:t xml:space="preserve">Bidders should document and describe techniques used to retain observers that provide quality data.  </w:t>
      </w:r>
      <w:r w:rsidR="005137DB">
        <w:t>In addition, information documenting levels of insurance should be provided.</w:t>
      </w:r>
    </w:p>
    <w:p w14:paraId="6A096BA7" w14:textId="77777777" w:rsidR="005137DB" w:rsidRDefault="005137DB" w:rsidP="005137DB">
      <w:pPr>
        <w:tabs>
          <w:tab w:val="left" w:pos="360"/>
        </w:tabs>
        <w:ind w:left="360"/>
      </w:pPr>
    </w:p>
    <w:p w14:paraId="0673E6D9" w14:textId="609E7DC1" w:rsidR="0084693E" w:rsidRDefault="005137DB" w:rsidP="0084693E">
      <w:pPr>
        <w:widowControl w:val="0"/>
        <w:numPr>
          <w:ilvl w:val="0"/>
          <w:numId w:val="48"/>
        </w:numPr>
        <w:tabs>
          <w:tab w:val="left" w:pos="360"/>
        </w:tabs>
        <w:autoSpaceDE w:val="0"/>
        <w:autoSpaceDN w:val="0"/>
        <w:adjustRightInd w:val="0"/>
      </w:pPr>
      <w:r w:rsidRPr="06B72C24">
        <w:rPr>
          <w:b/>
          <w:bCs/>
        </w:rPr>
        <w:t>Experience</w:t>
      </w:r>
      <w:r w:rsidR="00EF188E" w:rsidRPr="06B72C24">
        <w:rPr>
          <w:b/>
          <w:bCs/>
        </w:rPr>
        <w:t xml:space="preserve"> (45%)</w:t>
      </w:r>
      <w:r>
        <w:t xml:space="preserve">: Preference will be given to </w:t>
      </w:r>
      <w:r w:rsidR="0084693E">
        <w:t>bidders</w:t>
      </w:r>
      <w:r>
        <w:t xml:space="preserve"> supplying observers with 60 or more sea-days aboard small</w:t>
      </w:r>
      <w:r w:rsidR="0084693E">
        <w:t xml:space="preserve"> vessels and /</w:t>
      </w:r>
      <w:r>
        <w:t xml:space="preserve">or previous WCGOP experience.  All observers participating in the </w:t>
      </w:r>
      <w:r w:rsidR="0084693E">
        <w:t>WCGOP</w:t>
      </w:r>
      <w:r w:rsidR="00016B09">
        <w:t xml:space="preserve"> will be required to attend a 15</w:t>
      </w:r>
      <w:r w:rsidR="007567F0">
        <w:t>-</w:t>
      </w:r>
      <w:r>
        <w:t xml:space="preserve">day training session in Newport, OR.  The WCGOP plans to hold new observer trainings up to six times a year, the first of which will occur in </w:t>
      </w:r>
      <w:r w:rsidR="25F449D1">
        <w:t xml:space="preserve">February or </w:t>
      </w:r>
      <w:r w:rsidR="6CE8A784">
        <w:t>March</w:t>
      </w:r>
      <w:r w:rsidR="29D1FAB2">
        <w:t xml:space="preserve"> </w:t>
      </w:r>
      <w:r w:rsidR="3AA22FD9">
        <w:t>20</w:t>
      </w:r>
      <w:r w:rsidR="006C3A25">
        <w:t>27</w:t>
      </w:r>
      <w:r w:rsidR="3AA22FD9">
        <w:t xml:space="preserve">. </w:t>
      </w:r>
      <w:r>
        <w:t xml:space="preserve"> </w:t>
      </w:r>
      <w:r w:rsidR="004E154E">
        <w:t xml:space="preserve">In </w:t>
      </w:r>
      <w:r w:rsidR="40114888">
        <w:t>20</w:t>
      </w:r>
      <w:r w:rsidR="268D5931">
        <w:t>26</w:t>
      </w:r>
      <w:r w:rsidR="007567F0">
        <w:t>,</w:t>
      </w:r>
      <w:r w:rsidR="004E154E">
        <w:t xml:space="preserve"> only three </w:t>
      </w:r>
      <w:r w:rsidR="321D74C6">
        <w:t>15 day</w:t>
      </w:r>
      <w:r w:rsidR="004E154E">
        <w:t xml:space="preserve"> trainings were necessary to meet the needs of the WCGOP (Both CS and NCS).  The NCS observers typically </w:t>
      </w:r>
      <w:r w:rsidR="007567F0">
        <w:t xml:space="preserve">all attend the training in </w:t>
      </w:r>
      <w:r w:rsidR="6D6595BF">
        <w:t xml:space="preserve">February or </w:t>
      </w:r>
      <w:r w:rsidR="007567F0">
        <w:t>March</w:t>
      </w:r>
      <w:r w:rsidR="02811FA4">
        <w:t>,</w:t>
      </w:r>
      <w:r w:rsidR="007567F0">
        <w:t xml:space="preserve"> and only replacement observers would attend any of the other trainings that may occur during the year.  </w:t>
      </w:r>
      <w:r>
        <w:t xml:space="preserve">Observers </w:t>
      </w:r>
      <w:r w:rsidR="0084693E">
        <w:t>with prior</w:t>
      </w:r>
      <w:r>
        <w:t xml:space="preserve"> WCGOP experience during the past yea</w:t>
      </w:r>
      <w:r w:rsidR="007567F0">
        <w:t xml:space="preserve">r may only need to complete a </w:t>
      </w:r>
      <w:r w:rsidR="75C57C38">
        <w:t>4</w:t>
      </w:r>
      <w:r w:rsidR="007567F0">
        <w:t>-</w:t>
      </w:r>
      <w:r>
        <w:t>day briefing based on</w:t>
      </w:r>
      <w:r w:rsidR="0084693E">
        <w:t xml:space="preserve"> an assessment of</w:t>
      </w:r>
      <w:r>
        <w:t xml:space="preserve"> their previous performance with the program.  </w:t>
      </w:r>
    </w:p>
    <w:p w14:paraId="276BCC01" w14:textId="77777777" w:rsidR="0084693E" w:rsidRDefault="0084693E" w:rsidP="0084693E">
      <w:pPr>
        <w:pStyle w:val="ListParagraph"/>
      </w:pPr>
    </w:p>
    <w:p w14:paraId="6D7E0C8A" w14:textId="77777777" w:rsidR="005137DB" w:rsidRDefault="005137DB" w:rsidP="005137DB">
      <w:pPr>
        <w:widowControl w:val="0"/>
        <w:numPr>
          <w:ilvl w:val="1"/>
          <w:numId w:val="48"/>
        </w:numPr>
        <w:tabs>
          <w:tab w:val="left" w:pos="360"/>
        </w:tabs>
        <w:autoSpaceDE w:val="0"/>
        <w:autoSpaceDN w:val="0"/>
        <w:adjustRightInd w:val="0"/>
      </w:pPr>
      <w:r w:rsidRPr="005137DB">
        <w:t>Observer</w:t>
      </w:r>
      <w:r>
        <w:t xml:space="preserve"> Experience </w:t>
      </w:r>
      <w:r w:rsidRPr="00EF188E">
        <w:t>(</w:t>
      </w:r>
      <w:r w:rsidRPr="00EF188E">
        <w:rPr>
          <w:b/>
        </w:rPr>
        <w:t>2</w:t>
      </w:r>
      <w:r w:rsidR="001F0FAE" w:rsidRPr="00EF188E">
        <w:rPr>
          <w:b/>
        </w:rPr>
        <w:t>0</w:t>
      </w:r>
      <w:r w:rsidRPr="00EF188E">
        <w:rPr>
          <w:b/>
        </w:rPr>
        <w:t>%</w:t>
      </w:r>
      <w:r w:rsidRPr="00EF188E">
        <w:t>)</w:t>
      </w:r>
      <w:r>
        <w:t>: Bidders must provide information on the experience of observers they</w:t>
      </w:r>
      <w:r w:rsidR="0084693E">
        <w:t xml:space="preserve"> expect to use for this project.</w:t>
      </w:r>
    </w:p>
    <w:p w14:paraId="17B40398" w14:textId="77777777" w:rsidR="0084693E" w:rsidRPr="00C82E49" w:rsidRDefault="0084693E" w:rsidP="0084693E">
      <w:pPr>
        <w:widowControl w:val="0"/>
        <w:tabs>
          <w:tab w:val="left" w:pos="360"/>
        </w:tabs>
        <w:autoSpaceDE w:val="0"/>
        <w:autoSpaceDN w:val="0"/>
        <w:adjustRightInd w:val="0"/>
        <w:ind w:left="1440"/>
      </w:pPr>
    </w:p>
    <w:p w14:paraId="6FFAA2A0" w14:textId="5E8CD5D8" w:rsidR="005137DB" w:rsidRDefault="005137DB" w:rsidP="0084693E">
      <w:pPr>
        <w:pStyle w:val="ListParagraph"/>
        <w:widowControl w:val="0"/>
        <w:numPr>
          <w:ilvl w:val="1"/>
          <w:numId w:val="48"/>
        </w:numPr>
        <w:tabs>
          <w:tab w:val="left" w:pos="360"/>
        </w:tabs>
        <w:autoSpaceDE w:val="0"/>
        <w:autoSpaceDN w:val="0"/>
        <w:adjustRightInd w:val="0"/>
      </w:pPr>
      <w:r>
        <w:t>Contractor Experience (</w:t>
      </w:r>
      <w:r w:rsidRPr="00EF188E">
        <w:rPr>
          <w:b/>
        </w:rPr>
        <w:t>2</w:t>
      </w:r>
      <w:r w:rsidR="001F0FAE" w:rsidRPr="00EF188E">
        <w:rPr>
          <w:b/>
        </w:rPr>
        <w:t>5</w:t>
      </w:r>
      <w:r w:rsidRPr="00EF188E">
        <w:rPr>
          <w:b/>
        </w:rPr>
        <w:t>%</w:t>
      </w:r>
      <w:r>
        <w:t>): Bidders must detail their experience deploying observers on small vessels.  This may include a</w:t>
      </w:r>
      <w:r w:rsidR="001F0FAE">
        <w:t xml:space="preserve"> description of the bidder’s</w:t>
      </w:r>
      <w:r w:rsidRPr="00C64D20">
        <w:t xml:space="preserve"> company and employee experience profile that identifies the number of observers under contract by the </w:t>
      </w:r>
      <w:r w:rsidR="001F0FAE">
        <w:t>bidder’s</w:t>
      </w:r>
      <w:r w:rsidRPr="00C64D20">
        <w:t xml:space="preserve"> company who are qualified to work on this project, the length of time, on average, that those observers had worked for the </w:t>
      </w:r>
      <w:r w:rsidR="001F0FAE">
        <w:t>bidder’s</w:t>
      </w:r>
      <w:r w:rsidRPr="00C64D20">
        <w:t xml:space="preserve"> company, the number of those observers with deployed experience on vessels less than </w:t>
      </w:r>
      <w:r w:rsidRPr="00EF188E">
        <w:t>80</w:t>
      </w:r>
      <w:r w:rsidRPr="00C64D20">
        <w:t xml:space="preserve"> feet LOA, the number of observers who have previously worked for the </w:t>
      </w:r>
      <w:r w:rsidR="0084693E">
        <w:t>WCGOP</w:t>
      </w:r>
      <w:r w:rsidR="001F0FAE">
        <w:t>.  Profiles and experience of all staff that are expected to work on ths contract should be described in detail</w:t>
      </w:r>
      <w:r>
        <w:t xml:space="preserve">, and other information supporting the qualifications </w:t>
      </w:r>
      <w:r w:rsidR="0084693E">
        <w:t xml:space="preserve">of the </w:t>
      </w:r>
      <w:r w:rsidR="001F0FAE">
        <w:t>bidder should be provided</w:t>
      </w:r>
      <w:r w:rsidRPr="00C64D20">
        <w:t>.</w:t>
      </w:r>
    </w:p>
    <w:p w14:paraId="7D3DCE1B" w14:textId="77777777" w:rsidR="005137DB" w:rsidRDefault="005137DB" w:rsidP="005137DB">
      <w:pPr>
        <w:tabs>
          <w:tab w:val="left" w:pos="360"/>
        </w:tabs>
      </w:pPr>
    </w:p>
    <w:p w14:paraId="4718D6EC" w14:textId="77777777" w:rsidR="009A2C76" w:rsidRDefault="005137DB" w:rsidP="0084693E">
      <w:pPr>
        <w:widowControl w:val="0"/>
        <w:numPr>
          <w:ilvl w:val="0"/>
          <w:numId w:val="48"/>
        </w:numPr>
        <w:tabs>
          <w:tab w:val="left" w:pos="360"/>
        </w:tabs>
        <w:autoSpaceDE w:val="0"/>
        <w:autoSpaceDN w:val="0"/>
        <w:adjustRightInd w:val="0"/>
      </w:pPr>
      <w:r w:rsidRPr="00EF188E">
        <w:rPr>
          <w:b/>
        </w:rPr>
        <w:t xml:space="preserve">Cost </w:t>
      </w:r>
      <w:r w:rsidR="001F0FAE" w:rsidRPr="00EF188E">
        <w:t>(</w:t>
      </w:r>
      <w:r w:rsidR="001F0FAE" w:rsidRPr="00EF188E">
        <w:rPr>
          <w:b/>
        </w:rPr>
        <w:t>25</w:t>
      </w:r>
      <w:r w:rsidRPr="00EF188E">
        <w:rPr>
          <w:b/>
        </w:rPr>
        <w:t>%</w:t>
      </w:r>
      <w:r w:rsidRPr="00EF188E">
        <w:t>)</w:t>
      </w:r>
      <w:r>
        <w:t xml:space="preserve">: </w:t>
      </w:r>
      <w:r w:rsidR="0084693E">
        <w:t xml:space="preserve">  </w:t>
      </w:r>
      <w:r>
        <w:t xml:space="preserve">For all costs, bidders must </w:t>
      </w:r>
      <w:r w:rsidR="009A2C76">
        <w:t xml:space="preserve">outline their costs.  This </w:t>
      </w:r>
      <w:r>
        <w:t>should include all costs associated with providing t</w:t>
      </w:r>
      <w:r w:rsidR="009A2C76">
        <w:t>he necessary observer coverage.  At a minimum the details of the following costs should be available:</w:t>
      </w:r>
    </w:p>
    <w:p w14:paraId="1EF9F1FB" w14:textId="77777777" w:rsidR="009A2C76" w:rsidRDefault="009A2C76" w:rsidP="009A2C76">
      <w:pPr>
        <w:widowControl w:val="0"/>
        <w:tabs>
          <w:tab w:val="left" w:pos="360"/>
        </w:tabs>
        <w:autoSpaceDE w:val="0"/>
        <w:autoSpaceDN w:val="0"/>
        <w:adjustRightInd w:val="0"/>
        <w:ind w:left="720"/>
      </w:pPr>
    </w:p>
    <w:p w14:paraId="75C4E047" w14:textId="77777777" w:rsidR="009A2C76" w:rsidRPr="009A2C76" w:rsidRDefault="009A2C76" w:rsidP="009A2C76">
      <w:pPr>
        <w:widowControl w:val="0"/>
        <w:numPr>
          <w:ilvl w:val="1"/>
          <w:numId w:val="48"/>
        </w:numPr>
        <w:tabs>
          <w:tab w:val="left" w:pos="360"/>
        </w:tabs>
        <w:autoSpaceDE w:val="0"/>
        <w:autoSpaceDN w:val="0"/>
        <w:adjustRightInd w:val="0"/>
      </w:pPr>
      <w:r w:rsidRPr="009A2C76">
        <w:t>Staff Salaries</w:t>
      </w:r>
    </w:p>
    <w:p w14:paraId="1CDD098B" w14:textId="77777777" w:rsidR="009A2C76" w:rsidRPr="009A2C76" w:rsidRDefault="009A2C76" w:rsidP="009A2C76">
      <w:pPr>
        <w:widowControl w:val="0"/>
        <w:numPr>
          <w:ilvl w:val="1"/>
          <w:numId w:val="48"/>
        </w:numPr>
        <w:tabs>
          <w:tab w:val="left" w:pos="360"/>
        </w:tabs>
        <w:autoSpaceDE w:val="0"/>
        <w:autoSpaceDN w:val="0"/>
        <w:adjustRightInd w:val="0"/>
      </w:pPr>
      <w:r w:rsidRPr="009A2C76">
        <w:t>Observer Salaries</w:t>
      </w:r>
      <w:r>
        <w:t xml:space="preserve"> (at sea and land)</w:t>
      </w:r>
    </w:p>
    <w:p w14:paraId="66C3D5D0" w14:textId="77777777" w:rsidR="009A2C76" w:rsidRPr="009A2C76" w:rsidRDefault="009A2C76" w:rsidP="009A2C76">
      <w:pPr>
        <w:widowControl w:val="0"/>
        <w:numPr>
          <w:ilvl w:val="1"/>
          <w:numId w:val="48"/>
        </w:numPr>
        <w:tabs>
          <w:tab w:val="left" w:pos="360"/>
        </w:tabs>
        <w:autoSpaceDE w:val="0"/>
        <w:autoSpaceDN w:val="0"/>
        <w:adjustRightInd w:val="0"/>
      </w:pPr>
      <w:r w:rsidRPr="009A2C76">
        <w:t>Insurance</w:t>
      </w:r>
    </w:p>
    <w:p w14:paraId="01EE6EDF" w14:textId="77777777" w:rsidR="009A2C76" w:rsidRDefault="009A2C76" w:rsidP="009A2C76">
      <w:pPr>
        <w:widowControl w:val="0"/>
        <w:numPr>
          <w:ilvl w:val="1"/>
          <w:numId w:val="48"/>
        </w:numPr>
        <w:tabs>
          <w:tab w:val="left" w:pos="360"/>
        </w:tabs>
        <w:autoSpaceDE w:val="0"/>
        <w:autoSpaceDN w:val="0"/>
        <w:adjustRightInd w:val="0"/>
      </w:pPr>
      <w:r w:rsidRPr="009A2C76">
        <w:t>Benefits</w:t>
      </w:r>
    </w:p>
    <w:p w14:paraId="3320207A" w14:textId="77777777" w:rsidR="009A2C76" w:rsidRDefault="009A2C76" w:rsidP="009A2C76">
      <w:pPr>
        <w:widowControl w:val="0"/>
        <w:numPr>
          <w:ilvl w:val="1"/>
          <w:numId w:val="48"/>
        </w:numPr>
        <w:tabs>
          <w:tab w:val="left" w:pos="360"/>
        </w:tabs>
        <w:autoSpaceDE w:val="0"/>
        <w:autoSpaceDN w:val="0"/>
        <w:adjustRightInd w:val="0"/>
      </w:pPr>
      <w:r>
        <w:t>Offeror’s Fees</w:t>
      </w:r>
    </w:p>
    <w:p w14:paraId="728ABC64" w14:textId="77777777" w:rsidR="009A2C76" w:rsidRDefault="009A2C76" w:rsidP="009A2C76">
      <w:pPr>
        <w:widowControl w:val="0"/>
        <w:tabs>
          <w:tab w:val="left" w:pos="360"/>
        </w:tabs>
        <w:autoSpaceDE w:val="0"/>
        <w:autoSpaceDN w:val="0"/>
        <w:adjustRightInd w:val="0"/>
        <w:ind w:left="1440"/>
      </w:pPr>
    </w:p>
    <w:p w14:paraId="4F6A3187" w14:textId="67BBB4DC" w:rsidR="005137DB" w:rsidRDefault="0084693E" w:rsidP="005137DB">
      <w:pPr>
        <w:tabs>
          <w:tab w:val="left" w:pos="360"/>
        </w:tabs>
        <w:ind w:left="720" w:hanging="360"/>
      </w:pPr>
      <w:r>
        <w:t xml:space="preserve">      </w:t>
      </w:r>
      <w:r w:rsidR="005137DB">
        <w:t xml:space="preserve">Bidders must detail how observers will be housed and supported when not deployed, how much observers will be paid, both for shore days and for days at sea, and any other factors that would tend to encourage the recruitment and retention of highly qualified observers.  </w:t>
      </w:r>
      <w:r w:rsidR="446B8199">
        <w:t>Please include costs for year one and for four additional option years</w:t>
      </w:r>
      <w:r w:rsidR="4365A2EC">
        <w:t xml:space="preserve">, </w:t>
      </w:r>
      <w:r w:rsidR="4389D8C6">
        <w:t>broken down by year</w:t>
      </w:r>
      <w:r w:rsidR="446B8199">
        <w:t>.</w:t>
      </w:r>
    </w:p>
    <w:p w14:paraId="37FAE2C8" w14:textId="77777777" w:rsidR="00DA369A" w:rsidRDefault="00DA369A" w:rsidP="00E3628A">
      <w:pPr>
        <w:jc w:val="center"/>
        <w:rPr>
          <w:b/>
        </w:rPr>
      </w:pPr>
    </w:p>
    <w:p w14:paraId="5B65F772" w14:textId="1FD231BE" w:rsidR="00126610" w:rsidRDefault="005137DB" w:rsidP="2CE579DB">
      <w:pPr>
        <w:jc w:val="center"/>
        <w:rPr>
          <w:b/>
        </w:rPr>
      </w:pPr>
      <w:r w:rsidRPr="00E3628A">
        <w:rPr>
          <w:b/>
        </w:rPr>
        <w:t>Additional background information on how costs were determined may be provided as part of the proposal package.</w:t>
      </w:r>
    </w:p>
    <w:sectPr w:rsidR="00126610" w:rsidSect="006F19E5">
      <w:headerReference w:type="default" r:id="rId24"/>
      <w:footerReference w:type="even" r:id="rId25"/>
      <w:footerReference w:type="default" r:id="rId2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EA304" w14:textId="77777777" w:rsidR="004E0156" w:rsidRDefault="004E0156">
      <w:r>
        <w:separator/>
      </w:r>
    </w:p>
  </w:endnote>
  <w:endnote w:type="continuationSeparator" w:id="0">
    <w:p w14:paraId="082E641E" w14:textId="77777777" w:rsidR="004E0156" w:rsidRDefault="004E0156">
      <w:r>
        <w:continuationSeparator/>
      </w:r>
    </w:p>
  </w:endnote>
  <w:endnote w:type="continuationNotice" w:id="1">
    <w:p w14:paraId="48120B02" w14:textId="77777777" w:rsidR="004E0156" w:rsidRDefault="004E01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35A97" w14:textId="77777777" w:rsidR="0052327A" w:rsidRDefault="005232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8073E86" w14:textId="77777777" w:rsidR="0052327A" w:rsidRDefault="005232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A809C" w14:textId="38FA378F" w:rsidR="0052327A" w:rsidRDefault="005232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B5C">
      <w:rPr>
        <w:rStyle w:val="PageNumber"/>
        <w:noProof/>
      </w:rPr>
      <w:t>4</w:t>
    </w:r>
    <w:r>
      <w:rPr>
        <w:rStyle w:val="PageNumber"/>
      </w:rPr>
      <w:fldChar w:fldCharType="end"/>
    </w:r>
  </w:p>
  <w:p w14:paraId="08E4BB57" w14:textId="77777777" w:rsidR="0052327A" w:rsidRDefault="005232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4F853" w14:textId="77777777" w:rsidR="004E0156" w:rsidRDefault="004E0156">
      <w:r>
        <w:separator/>
      </w:r>
    </w:p>
  </w:footnote>
  <w:footnote w:type="continuationSeparator" w:id="0">
    <w:p w14:paraId="2D8A9B8A" w14:textId="77777777" w:rsidR="004E0156" w:rsidRDefault="004E0156">
      <w:r>
        <w:continuationSeparator/>
      </w:r>
    </w:p>
  </w:footnote>
  <w:footnote w:type="continuationNotice" w:id="1">
    <w:p w14:paraId="2B7C0254" w14:textId="77777777" w:rsidR="004E0156" w:rsidRDefault="004E01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E1A01" w14:textId="77777777" w:rsidR="0052327A" w:rsidRDefault="0052327A">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TlidBDHO" int2:invalidationBookmarkName="" int2:hashCode="qILMqdVPvFVwPC" int2:id="3FkOPTN5">
      <int2:state int2:value="Rejected" int2:type="gram"/>
    </int2:bookmark>
    <int2:bookmark int2:bookmarkName="_Int_3H2K2xXw" int2:invalidationBookmarkName="" int2:hashCode="8PFwTWsnnhopFS" int2:id="HI8A7AaR">
      <int2:state int2:value="Rejected" int2:type="style"/>
    </int2:bookmark>
    <int2:bookmark int2:bookmarkName="_Int_ZilUGHJC" int2:invalidationBookmarkName="" int2:hashCode="WlN+IJFRrl/MzW" int2:id="nVkJgNCF">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5D34"/>
    <w:multiLevelType w:val="multilevel"/>
    <w:tmpl w:val="783AD212"/>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Roman"/>
      <w:lvlText w:val="%3."/>
      <w:lvlJc w:val="right"/>
      <w:pPr>
        <w:tabs>
          <w:tab w:val="num" w:pos="1800"/>
        </w:tabs>
        <w:ind w:left="1800" w:hanging="360"/>
      </w:pPr>
    </w:lvl>
    <w:lvl w:ilvl="3">
      <w:start w:val="1"/>
      <w:numFmt w:val="upperLetter"/>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34E0973"/>
    <w:multiLevelType w:val="singleLevel"/>
    <w:tmpl w:val="031CAFEA"/>
    <w:lvl w:ilvl="0">
      <w:start w:val="1"/>
      <w:numFmt w:val="bullet"/>
      <w:lvlText w:val=""/>
      <w:lvlJc w:val="left"/>
      <w:pPr>
        <w:tabs>
          <w:tab w:val="num" w:pos="432"/>
        </w:tabs>
        <w:ind w:left="432" w:hanging="432"/>
      </w:pPr>
      <w:rPr>
        <w:rFonts w:ascii="Symbol" w:hAnsi="Symbol" w:hint="default"/>
      </w:rPr>
    </w:lvl>
  </w:abstractNum>
  <w:abstractNum w:abstractNumId="2" w15:restartNumberingAfterBreak="0">
    <w:nsid w:val="036B48DF"/>
    <w:multiLevelType w:val="singleLevel"/>
    <w:tmpl w:val="031CAFEA"/>
    <w:lvl w:ilvl="0">
      <w:start w:val="1"/>
      <w:numFmt w:val="bullet"/>
      <w:lvlText w:val=""/>
      <w:lvlJc w:val="left"/>
      <w:pPr>
        <w:tabs>
          <w:tab w:val="num" w:pos="432"/>
        </w:tabs>
        <w:ind w:left="432" w:hanging="432"/>
      </w:pPr>
      <w:rPr>
        <w:rFonts w:ascii="Symbol" w:hAnsi="Symbol" w:hint="default"/>
      </w:rPr>
    </w:lvl>
  </w:abstractNum>
  <w:abstractNum w:abstractNumId="3" w15:restartNumberingAfterBreak="0">
    <w:nsid w:val="06243F05"/>
    <w:multiLevelType w:val="singleLevel"/>
    <w:tmpl w:val="A7723D88"/>
    <w:lvl w:ilvl="0">
      <w:start w:val="1"/>
      <w:numFmt w:val="lowerRoman"/>
      <w:lvlText w:val="(%1)"/>
      <w:lvlJc w:val="left"/>
      <w:pPr>
        <w:tabs>
          <w:tab w:val="num" w:pos="720"/>
        </w:tabs>
        <w:ind w:left="720" w:hanging="720"/>
      </w:pPr>
      <w:rPr>
        <w:rFonts w:hint="default"/>
      </w:rPr>
    </w:lvl>
  </w:abstractNum>
  <w:abstractNum w:abstractNumId="4" w15:restartNumberingAfterBreak="0">
    <w:nsid w:val="0E26760D"/>
    <w:multiLevelType w:val="multilevel"/>
    <w:tmpl w:val="88F21236"/>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0751382"/>
    <w:multiLevelType w:val="multilevel"/>
    <w:tmpl w:val="88F21236"/>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1290CAE"/>
    <w:multiLevelType w:val="multilevel"/>
    <w:tmpl w:val="5EB60752"/>
    <w:lvl w:ilvl="0">
      <w:start w:val="5"/>
      <w:numFmt w:val="decimal"/>
      <w:lvlText w:val="%1."/>
      <w:lvlJc w:val="left"/>
      <w:pPr>
        <w:tabs>
          <w:tab w:val="num" w:pos="720"/>
        </w:tabs>
        <w:ind w:left="720" w:hanging="360"/>
      </w:pPr>
      <w:rPr>
        <w:rFonts w:hint="default"/>
      </w:rPr>
    </w:lvl>
    <w:lvl w:ilvl="1">
      <w:start w:val="1"/>
      <w:numFmt w:val="decimal"/>
      <w:lvlText w:val="%1.%2."/>
      <w:lvlJc w:val="left"/>
      <w:pPr>
        <w:tabs>
          <w:tab w:val="num" w:pos="504"/>
        </w:tabs>
        <w:ind w:left="504" w:hanging="504"/>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5371E47"/>
    <w:multiLevelType w:val="singleLevel"/>
    <w:tmpl w:val="7796174E"/>
    <w:lvl w:ilvl="0">
      <w:start w:val="1"/>
      <w:numFmt w:val="lowerRoman"/>
      <w:lvlText w:val="(%1)"/>
      <w:lvlJc w:val="left"/>
      <w:pPr>
        <w:tabs>
          <w:tab w:val="num" w:pos="720"/>
        </w:tabs>
        <w:ind w:left="720" w:hanging="720"/>
      </w:pPr>
      <w:rPr>
        <w:rFonts w:hint="default"/>
      </w:rPr>
    </w:lvl>
  </w:abstractNum>
  <w:abstractNum w:abstractNumId="8" w15:restartNumberingAfterBreak="0">
    <w:nsid w:val="16E63154"/>
    <w:multiLevelType w:val="multilevel"/>
    <w:tmpl w:val="6BC0400E"/>
    <w:lvl w:ilvl="0">
      <w:start w:val="1"/>
      <w:numFmt w:val="decimal"/>
      <w:lvlText w:val="%1."/>
      <w:lvlJc w:val="left"/>
      <w:pPr>
        <w:tabs>
          <w:tab w:val="num" w:pos="360"/>
        </w:tabs>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E641BF0"/>
    <w:multiLevelType w:val="singleLevel"/>
    <w:tmpl w:val="031CAFEA"/>
    <w:lvl w:ilvl="0">
      <w:start w:val="1"/>
      <w:numFmt w:val="bullet"/>
      <w:lvlText w:val=""/>
      <w:lvlJc w:val="left"/>
      <w:pPr>
        <w:tabs>
          <w:tab w:val="num" w:pos="432"/>
        </w:tabs>
        <w:ind w:left="432" w:hanging="432"/>
      </w:pPr>
      <w:rPr>
        <w:rFonts w:ascii="Symbol" w:hAnsi="Symbol" w:hint="default"/>
      </w:rPr>
    </w:lvl>
  </w:abstractNum>
  <w:abstractNum w:abstractNumId="10" w15:restartNumberingAfterBreak="0">
    <w:nsid w:val="1F1B764B"/>
    <w:multiLevelType w:val="multilevel"/>
    <w:tmpl w:val="88F21236"/>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30D694A"/>
    <w:multiLevelType w:val="singleLevel"/>
    <w:tmpl w:val="04C41706"/>
    <w:lvl w:ilvl="0">
      <w:start w:val="1"/>
      <w:numFmt w:val="lowerRoman"/>
      <w:lvlText w:val="(%1)"/>
      <w:lvlJc w:val="left"/>
      <w:pPr>
        <w:tabs>
          <w:tab w:val="num" w:pos="720"/>
        </w:tabs>
        <w:ind w:left="720" w:hanging="720"/>
      </w:pPr>
      <w:rPr>
        <w:rFonts w:hint="default"/>
      </w:rPr>
    </w:lvl>
  </w:abstractNum>
  <w:abstractNum w:abstractNumId="12" w15:restartNumberingAfterBreak="0">
    <w:nsid w:val="2A7160AD"/>
    <w:multiLevelType w:val="multilevel"/>
    <w:tmpl w:val="940C0D72"/>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Roman"/>
      <w:lvlText w:val="%3."/>
      <w:lvlJc w:val="right"/>
      <w:pPr>
        <w:tabs>
          <w:tab w:val="num" w:pos="1800"/>
        </w:tabs>
        <w:ind w:left="1800" w:hanging="360"/>
      </w:pPr>
    </w:lvl>
    <w:lvl w:ilvl="3">
      <w:start w:val="1"/>
      <w:numFmt w:val="upperLetter"/>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B09374A"/>
    <w:multiLevelType w:val="singleLevel"/>
    <w:tmpl w:val="7B8ACDF4"/>
    <w:lvl w:ilvl="0">
      <w:start w:val="1"/>
      <w:numFmt w:val="decimal"/>
      <w:lvlText w:val="(%1)"/>
      <w:lvlJc w:val="left"/>
      <w:pPr>
        <w:tabs>
          <w:tab w:val="num" w:pos="360"/>
        </w:tabs>
        <w:ind w:left="360" w:hanging="360"/>
      </w:pPr>
      <w:rPr>
        <w:rFonts w:hint="default"/>
      </w:rPr>
    </w:lvl>
  </w:abstractNum>
  <w:abstractNum w:abstractNumId="14" w15:restartNumberingAfterBreak="0">
    <w:nsid w:val="2B854D0F"/>
    <w:multiLevelType w:val="singleLevel"/>
    <w:tmpl w:val="E74CEF86"/>
    <w:lvl w:ilvl="0">
      <w:start w:val="1"/>
      <w:numFmt w:val="lowerRoman"/>
      <w:lvlText w:val="(%1)"/>
      <w:lvlJc w:val="left"/>
      <w:pPr>
        <w:tabs>
          <w:tab w:val="num" w:pos="720"/>
        </w:tabs>
        <w:ind w:left="720" w:hanging="720"/>
      </w:pPr>
      <w:rPr>
        <w:rFonts w:hint="default"/>
      </w:rPr>
    </w:lvl>
  </w:abstractNum>
  <w:abstractNum w:abstractNumId="15" w15:restartNumberingAfterBreak="0">
    <w:nsid w:val="2E2575A5"/>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2E9A1731"/>
    <w:multiLevelType w:val="singleLevel"/>
    <w:tmpl w:val="D9809456"/>
    <w:lvl w:ilvl="0">
      <w:start w:val="1"/>
      <w:numFmt w:val="lowerRoman"/>
      <w:lvlText w:val="(%1)"/>
      <w:lvlJc w:val="left"/>
      <w:pPr>
        <w:tabs>
          <w:tab w:val="num" w:pos="720"/>
        </w:tabs>
        <w:ind w:left="720" w:hanging="720"/>
      </w:pPr>
      <w:rPr>
        <w:rFonts w:hint="default"/>
      </w:rPr>
    </w:lvl>
  </w:abstractNum>
  <w:abstractNum w:abstractNumId="17" w15:restartNumberingAfterBreak="0">
    <w:nsid w:val="2F1F7E93"/>
    <w:multiLevelType w:val="multilevel"/>
    <w:tmpl w:val="88F21236"/>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39D4C12"/>
    <w:multiLevelType w:val="singleLevel"/>
    <w:tmpl w:val="36E2E0AE"/>
    <w:lvl w:ilvl="0">
      <w:start w:val="1"/>
      <w:numFmt w:val="lowerRoman"/>
      <w:lvlText w:val="(%1)"/>
      <w:lvlJc w:val="left"/>
      <w:pPr>
        <w:tabs>
          <w:tab w:val="num" w:pos="720"/>
        </w:tabs>
        <w:ind w:left="720" w:hanging="720"/>
      </w:pPr>
      <w:rPr>
        <w:rFonts w:hint="default"/>
      </w:rPr>
    </w:lvl>
  </w:abstractNum>
  <w:abstractNum w:abstractNumId="19" w15:restartNumberingAfterBreak="0">
    <w:nsid w:val="33CA0517"/>
    <w:multiLevelType w:val="singleLevel"/>
    <w:tmpl w:val="CD643068"/>
    <w:lvl w:ilvl="0">
      <w:start w:val="1"/>
      <w:numFmt w:val="decimal"/>
      <w:lvlText w:val="(%1)"/>
      <w:lvlJc w:val="left"/>
      <w:pPr>
        <w:tabs>
          <w:tab w:val="num" w:pos="360"/>
        </w:tabs>
        <w:ind w:left="360" w:hanging="360"/>
      </w:pPr>
      <w:rPr>
        <w:rFonts w:hint="default"/>
      </w:rPr>
    </w:lvl>
  </w:abstractNum>
  <w:abstractNum w:abstractNumId="20" w15:restartNumberingAfterBreak="0">
    <w:nsid w:val="34DA4851"/>
    <w:multiLevelType w:val="singleLevel"/>
    <w:tmpl w:val="16FE7CC8"/>
    <w:lvl w:ilvl="0">
      <w:start w:val="1"/>
      <w:numFmt w:val="lowerLetter"/>
      <w:lvlText w:val="(%1)"/>
      <w:lvlJc w:val="left"/>
      <w:pPr>
        <w:tabs>
          <w:tab w:val="num" w:pos="360"/>
        </w:tabs>
        <w:ind w:left="360" w:hanging="360"/>
      </w:pPr>
      <w:rPr>
        <w:rFonts w:hint="default"/>
      </w:rPr>
    </w:lvl>
  </w:abstractNum>
  <w:abstractNum w:abstractNumId="21" w15:restartNumberingAfterBreak="0">
    <w:nsid w:val="35204E11"/>
    <w:multiLevelType w:val="singleLevel"/>
    <w:tmpl w:val="53869A38"/>
    <w:lvl w:ilvl="0">
      <w:start w:val="1"/>
      <w:numFmt w:val="lowerRoman"/>
      <w:lvlText w:val="(%1)"/>
      <w:lvlJc w:val="left"/>
      <w:pPr>
        <w:tabs>
          <w:tab w:val="num" w:pos="720"/>
        </w:tabs>
        <w:ind w:left="720" w:hanging="720"/>
      </w:pPr>
      <w:rPr>
        <w:rFonts w:hint="default"/>
      </w:rPr>
    </w:lvl>
  </w:abstractNum>
  <w:abstractNum w:abstractNumId="22" w15:restartNumberingAfterBreak="0">
    <w:nsid w:val="35BE6981"/>
    <w:multiLevelType w:val="multilevel"/>
    <w:tmpl w:val="9FCAB146"/>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Roman"/>
      <w:lvlText w:val="%3."/>
      <w:lvlJc w:val="right"/>
      <w:pPr>
        <w:tabs>
          <w:tab w:val="num" w:pos="2160"/>
        </w:tabs>
        <w:ind w:left="2160" w:hanging="180"/>
      </w:pPr>
    </w:lvl>
    <w:lvl w:ilvl="3">
      <w:start w:val="1"/>
      <w:numFmt w:val="upperLetter"/>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71B4C4D"/>
    <w:multiLevelType w:val="multilevel"/>
    <w:tmpl w:val="5D6EB5A8"/>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Roman"/>
      <w:lvlText w:val="%3."/>
      <w:lvlJc w:val="right"/>
      <w:pPr>
        <w:tabs>
          <w:tab w:val="num" w:pos="1800"/>
        </w:tabs>
        <w:ind w:left="1800" w:hanging="360"/>
      </w:pPr>
    </w:lvl>
    <w:lvl w:ilvl="3">
      <w:start w:val="1"/>
      <w:numFmt w:val="upperLetter"/>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9386350"/>
    <w:multiLevelType w:val="singleLevel"/>
    <w:tmpl w:val="0409000F"/>
    <w:lvl w:ilvl="0">
      <w:start w:val="1"/>
      <w:numFmt w:val="decimal"/>
      <w:lvlText w:val="%1."/>
      <w:lvlJc w:val="left"/>
      <w:pPr>
        <w:tabs>
          <w:tab w:val="num" w:pos="360"/>
        </w:tabs>
        <w:ind w:left="360" w:hanging="360"/>
      </w:pPr>
      <w:rPr>
        <w:rFonts w:hint="default"/>
      </w:rPr>
    </w:lvl>
  </w:abstractNum>
  <w:abstractNum w:abstractNumId="25" w15:restartNumberingAfterBreak="0">
    <w:nsid w:val="39702EE4"/>
    <w:multiLevelType w:val="multilevel"/>
    <w:tmpl w:val="88F21236"/>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DE24276"/>
    <w:multiLevelType w:val="multilevel"/>
    <w:tmpl w:val="88F21236"/>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1C850B3"/>
    <w:multiLevelType w:val="singleLevel"/>
    <w:tmpl w:val="38DE26CA"/>
    <w:lvl w:ilvl="0">
      <w:start w:val="1"/>
      <w:numFmt w:val="decimal"/>
      <w:lvlText w:val="(%1)"/>
      <w:lvlJc w:val="left"/>
      <w:pPr>
        <w:tabs>
          <w:tab w:val="num" w:pos="360"/>
        </w:tabs>
        <w:ind w:left="360" w:hanging="360"/>
      </w:pPr>
      <w:rPr>
        <w:rFonts w:hint="default"/>
      </w:rPr>
    </w:lvl>
  </w:abstractNum>
  <w:abstractNum w:abstractNumId="28" w15:restartNumberingAfterBreak="0">
    <w:nsid w:val="445817F6"/>
    <w:multiLevelType w:val="multilevel"/>
    <w:tmpl w:val="5D6EB5A8"/>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Roman"/>
      <w:lvlText w:val="%3."/>
      <w:lvlJc w:val="right"/>
      <w:pPr>
        <w:tabs>
          <w:tab w:val="num" w:pos="1800"/>
        </w:tabs>
        <w:ind w:left="1800" w:hanging="360"/>
      </w:pPr>
    </w:lvl>
    <w:lvl w:ilvl="3">
      <w:start w:val="1"/>
      <w:numFmt w:val="upperLetter"/>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7752869"/>
    <w:multiLevelType w:val="singleLevel"/>
    <w:tmpl w:val="ECE83AB2"/>
    <w:lvl w:ilvl="0">
      <w:start w:val="1"/>
      <w:numFmt w:val="decimal"/>
      <w:lvlText w:val="(%1)"/>
      <w:lvlJc w:val="left"/>
      <w:pPr>
        <w:tabs>
          <w:tab w:val="num" w:pos="360"/>
        </w:tabs>
        <w:ind w:left="360" w:hanging="360"/>
      </w:pPr>
      <w:rPr>
        <w:rFonts w:hint="default"/>
      </w:rPr>
    </w:lvl>
  </w:abstractNum>
  <w:abstractNum w:abstractNumId="30" w15:restartNumberingAfterBreak="0">
    <w:nsid w:val="483B3273"/>
    <w:multiLevelType w:val="hybridMultilevel"/>
    <w:tmpl w:val="8E12D3A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BD73BD3"/>
    <w:multiLevelType w:val="singleLevel"/>
    <w:tmpl w:val="81565D56"/>
    <w:lvl w:ilvl="0">
      <w:start w:val="1"/>
      <w:numFmt w:val="decimal"/>
      <w:lvlText w:val="(%1)"/>
      <w:lvlJc w:val="left"/>
      <w:pPr>
        <w:tabs>
          <w:tab w:val="num" w:pos="360"/>
        </w:tabs>
        <w:ind w:left="360" w:hanging="360"/>
      </w:pPr>
      <w:rPr>
        <w:rFonts w:hint="default"/>
      </w:rPr>
    </w:lvl>
  </w:abstractNum>
  <w:abstractNum w:abstractNumId="32" w15:restartNumberingAfterBreak="0">
    <w:nsid w:val="506610FE"/>
    <w:multiLevelType w:val="multilevel"/>
    <w:tmpl w:val="88F21236"/>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0A172FB"/>
    <w:multiLevelType w:val="singleLevel"/>
    <w:tmpl w:val="0409000F"/>
    <w:lvl w:ilvl="0">
      <w:start w:val="1"/>
      <w:numFmt w:val="decimal"/>
      <w:lvlText w:val="%1."/>
      <w:lvlJc w:val="left"/>
      <w:pPr>
        <w:tabs>
          <w:tab w:val="num" w:pos="360"/>
        </w:tabs>
        <w:ind w:left="360" w:hanging="360"/>
      </w:pPr>
    </w:lvl>
  </w:abstractNum>
  <w:abstractNum w:abstractNumId="34" w15:restartNumberingAfterBreak="0">
    <w:nsid w:val="52AB372D"/>
    <w:multiLevelType w:val="multilevel"/>
    <w:tmpl w:val="4C54AB4A"/>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Roman"/>
      <w:lvlText w:val="%3."/>
      <w:lvlJc w:val="right"/>
      <w:pPr>
        <w:tabs>
          <w:tab w:val="num" w:pos="1800"/>
        </w:tabs>
        <w:ind w:left="1800" w:hanging="360"/>
      </w:pPr>
    </w:lvl>
    <w:lvl w:ilvl="3">
      <w:start w:val="1"/>
      <w:numFmt w:val="upperLetter"/>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6401903"/>
    <w:multiLevelType w:val="singleLevel"/>
    <w:tmpl w:val="6CE04094"/>
    <w:lvl w:ilvl="0">
      <w:start w:val="1"/>
      <w:numFmt w:val="lowerLetter"/>
      <w:lvlText w:val="(%1)"/>
      <w:lvlJc w:val="left"/>
      <w:pPr>
        <w:tabs>
          <w:tab w:val="num" w:pos="360"/>
        </w:tabs>
        <w:ind w:left="360" w:hanging="360"/>
      </w:pPr>
      <w:rPr>
        <w:rFonts w:hint="default"/>
      </w:rPr>
    </w:lvl>
  </w:abstractNum>
  <w:abstractNum w:abstractNumId="36" w15:restartNumberingAfterBreak="0">
    <w:nsid w:val="5818520B"/>
    <w:multiLevelType w:val="singleLevel"/>
    <w:tmpl w:val="4FA26ABE"/>
    <w:lvl w:ilvl="0">
      <w:start w:val="1"/>
      <w:numFmt w:val="lowerLetter"/>
      <w:lvlText w:val="(%1)"/>
      <w:lvlJc w:val="left"/>
      <w:pPr>
        <w:tabs>
          <w:tab w:val="num" w:pos="420"/>
        </w:tabs>
        <w:ind w:left="420" w:hanging="360"/>
      </w:pPr>
      <w:rPr>
        <w:rFonts w:hint="default"/>
      </w:rPr>
    </w:lvl>
  </w:abstractNum>
  <w:abstractNum w:abstractNumId="37" w15:restartNumberingAfterBreak="0">
    <w:nsid w:val="5A1F1058"/>
    <w:multiLevelType w:val="multilevel"/>
    <w:tmpl w:val="88F21236"/>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5E437869"/>
    <w:multiLevelType w:val="singleLevel"/>
    <w:tmpl w:val="58D670BC"/>
    <w:lvl w:ilvl="0">
      <w:start w:val="1"/>
      <w:numFmt w:val="lowerRoman"/>
      <w:lvlText w:val="(%1)"/>
      <w:lvlJc w:val="left"/>
      <w:pPr>
        <w:tabs>
          <w:tab w:val="num" w:pos="720"/>
        </w:tabs>
        <w:ind w:left="720" w:hanging="720"/>
      </w:pPr>
      <w:rPr>
        <w:rFonts w:hint="default"/>
      </w:rPr>
    </w:lvl>
  </w:abstractNum>
  <w:abstractNum w:abstractNumId="39" w15:restartNumberingAfterBreak="0">
    <w:nsid w:val="6297006F"/>
    <w:multiLevelType w:val="multilevel"/>
    <w:tmpl w:val="783AD212"/>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Roman"/>
      <w:lvlText w:val="%3."/>
      <w:lvlJc w:val="right"/>
      <w:pPr>
        <w:tabs>
          <w:tab w:val="num" w:pos="1800"/>
        </w:tabs>
        <w:ind w:left="1800" w:hanging="360"/>
      </w:pPr>
    </w:lvl>
    <w:lvl w:ilvl="3">
      <w:start w:val="1"/>
      <w:numFmt w:val="upperLetter"/>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69E6792E"/>
    <w:multiLevelType w:val="singleLevel"/>
    <w:tmpl w:val="77428FD8"/>
    <w:lvl w:ilvl="0">
      <w:start w:val="1"/>
      <w:numFmt w:val="lowerLetter"/>
      <w:lvlText w:val="(%1)"/>
      <w:lvlJc w:val="left"/>
      <w:pPr>
        <w:tabs>
          <w:tab w:val="num" w:pos="360"/>
        </w:tabs>
        <w:ind w:left="360" w:hanging="360"/>
      </w:pPr>
      <w:rPr>
        <w:rFonts w:hint="default"/>
      </w:rPr>
    </w:lvl>
  </w:abstractNum>
  <w:abstractNum w:abstractNumId="41" w15:restartNumberingAfterBreak="0">
    <w:nsid w:val="6B73619C"/>
    <w:multiLevelType w:val="singleLevel"/>
    <w:tmpl w:val="F894F7F6"/>
    <w:lvl w:ilvl="0">
      <w:start w:val="1"/>
      <w:numFmt w:val="decimal"/>
      <w:lvlText w:val="(%1)"/>
      <w:lvlJc w:val="left"/>
      <w:pPr>
        <w:tabs>
          <w:tab w:val="num" w:pos="360"/>
        </w:tabs>
        <w:ind w:left="360" w:hanging="360"/>
      </w:pPr>
      <w:rPr>
        <w:rFonts w:hint="default"/>
      </w:rPr>
    </w:lvl>
  </w:abstractNum>
  <w:abstractNum w:abstractNumId="42" w15:restartNumberingAfterBreak="0">
    <w:nsid w:val="6F13729E"/>
    <w:multiLevelType w:val="singleLevel"/>
    <w:tmpl w:val="D62A8398"/>
    <w:lvl w:ilvl="0">
      <w:start w:val="1"/>
      <w:numFmt w:val="lowerLetter"/>
      <w:lvlText w:val="(%1)"/>
      <w:lvlJc w:val="left"/>
      <w:pPr>
        <w:tabs>
          <w:tab w:val="num" w:pos="360"/>
        </w:tabs>
        <w:ind w:left="360" w:hanging="360"/>
      </w:pPr>
      <w:rPr>
        <w:rFonts w:hint="default"/>
      </w:rPr>
    </w:lvl>
  </w:abstractNum>
  <w:abstractNum w:abstractNumId="43" w15:restartNumberingAfterBreak="0">
    <w:nsid w:val="71E95773"/>
    <w:multiLevelType w:val="singleLevel"/>
    <w:tmpl w:val="0409000F"/>
    <w:lvl w:ilvl="0">
      <w:start w:val="1"/>
      <w:numFmt w:val="decimal"/>
      <w:lvlText w:val="%1."/>
      <w:lvlJc w:val="left"/>
      <w:pPr>
        <w:tabs>
          <w:tab w:val="num" w:pos="360"/>
        </w:tabs>
        <w:ind w:left="360" w:hanging="360"/>
      </w:pPr>
    </w:lvl>
  </w:abstractNum>
  <w:abstractNum w:abstractNumId="44" w15:restartNumberingAfterBreak="0">
    <w:nsid w:val="72D6541F"/>
    <w:multiLevelType w:val="multilevel"/>
    <w:tmpl w:val="5D6EB5A8"/>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Roman"/>
      <w:lvlText w:val="%3."/>
      <w:lvlJc w:val="right"/>
      <w:pPr>
        <w:tabs>
          <w:tab w:val="num" w:pos="1800"/>
        </w:tabs>
        <w:ind w:left="1800" w:hanging="360"/>
      </w:pPr>
    </w:lvl>
    <w:lvl w:ilvl="3">
      <w:start w:val="1"/>
      <w:numFmt w:val="upperLetter"/>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766139B1"/>
    <w:multiLevelType w:val="singleLevel"/>
    <w:tmpl w:val="1A0483B8"/>
    <w:lvl w:ilvl="0">
      <w:start w:val="1"/>
      <w:numFmt w:val="lowerRoman"/>
      <w:lvlText w:val="(%1)"/>
      <w:lvlJc w:val="left"/>
      <w:pPr>
        <w:tabs>
          <w:tab w:val="num" w:pos="720"/>
        </w:tabs>
        <w:ind w:left="720" w:hanging="720"/>
      </w:pPr>
      <w:rPr>
        <w:rFonts w:hint="default"/>
      </w:rPr>
    </w:lvl>
  </w:abstractNum>
  <w:abstractNum w:abstractNumId="46" w15:restartNumberingAfterBreak="0">
    <w:nsid w:val="7B23494E"/>
    <w:multiLevelType w:val="hybridMultilevel"/>
    <w:tmpl w:val="34680A0E"/>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5C69EF"/>
    <w:multiLevelType w:val="singleLevel"/>
    <w:tmpl w:val="1AF0E786"/>
    <w:lvl w:ilvl="0">
      <w:start w:val="1"/>
      <w:numFmt w:val="lowerLetter"/>
      <w:lvlText w:val="%1."/>
      <w:lvlJc w:val="left"/>
      <w:pPr>
        <w:tabs>
          <w:tab w:val="num" w:pos="432"/>
        </w:tabs>
        <w:ind w:left="432" w:hanging="432"/>
      </w:pPr>
      <w:rPr>
        <w:rFonts w:hint="default"/>
      </w:rPr>
    </w:lvl>
  </w:abstractNum>
  <w:abstractNum w:abstractNumId="48" w15:restartNumberingAfterBreak="0">
    <w:nsid w:val="7F814A76"/>
    <w:multiLevelType w:val="hybridMultilevel"/>
    <w:tmpl w:val="AE5808B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05050271">
    <w:abstractNumId w:val="43"/>
  </w:num>
  <w:num w:numId="2" w16cid:durableId="611783362">
    <w:abstractNumId w:val="15"/>
  </w:num>
  <w:num w:numId="3" w16cid:durableId="1809928831">
    <w:abstractNumId w:val="9"/>
  </w:num>
  <w:num w:numId="4" w16cid:durableId="976642017">
    <w:abstractNumId w:val="2"/>
  </w:num>
  <w:num w:numId="5" w16cid:durableId="203030747">
    <w:abstractNumId w:val="33"/>
  </w:num>
  <w:num w:numId="6" w16cid:durableId="457066609">
    <w:abstractNumId w:val="8"/>
  </w:num>
  <w:num w:numId="7" w16cid:durableId="1548419465">
    <w:abstractNumId w:val="0"/>
  </w:num>
  <w:num w:numId="8" w16cid:durableId="1972785878">
    <w:abstractNumId w:val="32"/>
  </w:num>
  <w:num w:numId="9" w16cid:durableId="1987934157">
    <w:abstractNumId w:val="1"/>
  </w:num>
  <w:num w:numId="10" w16cid:durableId="1372612045">
    <w:abstractNumId w:val="25"/>
  </w:num>
  <w:num w:numId="11" w16cid:durableId="1520125215">
    <w:abstractNumId w:val="5"/>
  </w:num>
  <w:num w:numId="12" w16cid:durableId="1655598804">
    <w:abstractNumId w:val="10"/>
  </w:num>
  <w:num w:numId="13" w16cid:durableId="1058553704">
    <w:abstractNumId w:val="37"/>
  </w:num>
  <w:num w:numId="14" w16cid:durableId="342172682">
    <w:abstractNumId w:val="26"/>
  </w:num>
  <w:num w:numId="15" w16cid:durableId="1536773988">
    <w:abstractNumId w:val="36"/>
  </w:num>
  <w:num w:numId="16" w16cid:durableId="781724216">
    <w:abstractNumId w:val="19"/>
  </w:num>
  <w:num w:numId="17" w16cid:durableId="1181313906">
    <w:abstractNumId w:val="27"/>
  </w:num>
  <w:num w:numId="18" w16cid:durableId="2028095986">
    <w:abstractNumId w:val="18"/>
  </w:num>
  <w:num w:numId="19" w16cid:durableId="213273813">
    <w:abstractNumId w:val="3"/>
  </w:num>
  <w:num w:numId="20" w16cid:durableId="2107538004">
    <w:abstractNumId w:val="4"/>
  </w:num>
  <w:num w:numId="21" w16cid:durableId="1320231724">
    <w:abstractNumId w:val="20"/>
  </w:num>
  <w:num w:numId="22" w16cid:durableId="487019163">
    <w:abstractNumId w:val="31"/>
  </w:num>
  <w:num w:numId="23" w16cid:durableId="1432582550">
    <w:abstractNumId w:val="7"/>
  </w:num>
  <w:num w:numId="24" w16cid:durableId="1359357340">
    <w:abstractNumId w:val="21"/>
  </w:num>
  <w:num w:numId="25" w16cid:durableId="1155681404">
    <w:abstractNumId w:val="45"/>
  </w:num>
  <w:num w:numId="26" w16cid:durableId="1786609341">
    <w:abstractNumId w:val="35"/>
  </w:num>
  <w:num w:numId="27" w16cid:durableId="524754928">
    <w:abstractNumId w:val="38"/>
  </w:num>
  <w:num w:numId="28" w16cid:durableId="646667194">
    <w:abstractNumId w:val="17"/>
  </w:num>
  <w:num w:numId="29" w16cid:durableId="1815944340">
    <w:abstractNumId w:val="16"/>
  </w:num>
  <w:num w:numId="30" w16cid:durableId="1462454995">
    <w:abstractNumId w:val="13"/>
  </w:num>
  <w:num w:numId="31" w16cid:durableId="985622389">
    <w:abstractNumId w:val="22"/>
  </w:num>
  <w:num w:numId="32" w16cid:durableId="512063941">
    <w:abstractNumId w:val="29"/>
  </w:num>
  <w:num w:numId="33" w16cid:durableId="1052457878">
    <w:abstractNumId w:val="11"/>
  </w:num>
  <w:num w:numId="34" w16cid:durableId="2109500361">
    <w:abstractNumId w:val="44"/>
  </w:num>
  <w:num w:numId="35" w16cid:durableId="970474369">
    <w:abstractNumId w:val="23"/>
  </w:num>
  <w:num w:numId="36" w16cid:durableId="1541160980">
    <w:abstractNumId w:val="40"/>
  </w:num>
  <w:num w:numId="37" w16cid:durableId="1789659624">
    <w:abstractNumId w:val="41"/>
  </w:num>
  <w:num w:numId="38" w16cid:durableId="1557425860">
    <w:abstractNumId w:val="14"/>
  </w:num>
  <w:num w:numId="39" w16cid:durableId="478427721">
    <w:abstractNumId w:val="28"/>
  </w:num>
  <w:num w:numId="40" w16cid:durableId="1005211707">
    <w:abstractNumId w:val="42"/>
  </w:num>
  <w:num w:numId="41" w16cid:durableId="1153988590">
    <w:abstractNumId w:val="12"/>
  </w:num>
  <w:num w:numId="42" w16cid:durableId="158889488">
    <w:abstractNumId w:val="34"/>
  </w:num>
  <w:num w:numId="43" w16cid:durableId="374501593">
    <w:abstractNumId w:val="47"/>
  </w:num>
  <w:num w:numId="44" w16cid:durableId="1682970726">
    <w:abstractNumId w:val="39"/>
  </w:num>
  <w:num w:numId="45" w16cid:durableId="406926296">
    <w:abstractNumId w:val="24"/>
  </w:num>
  <w:num w:numId="46" w16cid:durableId="390733252">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0418789">
    <w:abstractNumId w:val="30"/>
  </w:num>
  <w:num w:numId="48" w16cid:durableId="932324759">
    <w:abstractNumId w:val="48"/>
  </w:num>
  <w:num w:numId="49" w16cid:durableId="1173956502">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17D"/>
    <w:rsid w:val="00011786"/>
    <w:rsid w:val="0001385A"/>
    <w:rsid w:val="00016B09"/>
    <w:rsid w:val="00023D28"/>
    <w:rsid w:val="00025A08"/>
    <w:rsid w:val="00032A7F"/>
    <w:rsid w:val="000401F4"/>
    <w:rsid w:val="00040245"/>
    <w:rsid w:val="00046FFF"/>
    <w:rsid w:val="0007141F"/>
    <w:rsid w:val="00073B80"/>
    <w:rsid w:val="00083E02"/>
    <w:rsid w:val="0008545F"/>
    <w:rsid w:val="0008785B"/>
    <w:rsid w:val="00087E07"/>
    <w:rsid w:val="000A68B6"/>
    <w:rsid w:val="000B6EFC"/>
    <w:rsid w:val="000B7738"/>
    <w:rsid w:val="000C44EA"/>
    <w:rsid w:val="000C6693"/>
    <w:rsid w:val="000D1CE3"/>
    <w:rsid w:val="000D24C7"/>
    <w:rsid w:val="000E2720"/>
    <w:rsid w:val="00126610"/>
    <w:rsid w:val="00127907"/>
    <w:rsid w:val="0013092E"/>
    <w:rsid w:val="00143354"/>
    <w:rsid w:val="001442DE"/>
    <w:rsid w:val="001446C1"/>
    <w:rsid w:val="00155940"/>
    <w:rsid w:val="0017365D"/>
    <w:rsid w:val="00176312"/>
    <w:rsid w:val="001840A3"/>
    <w:rsid w:val="00190462"/>
    <w:rsid w:val="001968FC"/>
    <w:rsid w:val="0019B3DF"/>
    <w:rsid w:val="001B7DFF"/>
    <w:rsid w:val="001C23B9"/>
    <w:rsid w:val="001C305E"/>
    <w:rsid w:val="001E3146"/>
    <w:rsid w:val="001E34C7"/>
    <w:rsid w:val="001E4519"/>
    <w:rsid w:val="001F0FAE"/>
    <w:rsid w:val="001F6010"/>
    <w:rsid w:val="001F76A3"/>
    <w:rsid w:val="00204A82"/>
    <w:rsid w:val="0020634B"/>
    <w:rsid w:val="00210B5C"/>
    <w:rsid w:val="0022126C"/>
    <w:rsid w:val="0022404F"/>
    <w:rsid w:val="00227223"/>
    <w:rsid w:val="00227A5B"/>
    <w:rsid w:val="00236FA6"/>
    <w:rsid w:val="00257A8E"/>
    <w:rsid w:val="00262325"/>
    <w:rsid w:val="00281B80"/>
    <w:rsid w:val="002A626A"/>
    <w:rsid w:val="002C2D7E"/>
    <w:rsid w:val="002C5AD0"/>
    <w:rsid w:val="002D0076"/>
    <w:rsid w:val="002D35D5"/>
    <w:rsid w:val="002D3A5D"/>
    <w:rsid w:val="002E3ED2"/>
    <w:rsid w:val="00304185"/>
    <w:rsid w:val="003057B8"/>
    <w:rsid w:val="00310BD0"/>
    <w:rsid w:val="0031742E"/>
    <w:rsid w:val="00334294"/>
    <w:rsid w:val="00340256"/>
    <w:rsid w:val="00341AE2"/>
    <w:rsid w:val="00350E75"/>
    <w:rsid w:val="00352AFE"/>
    <w:rsid w:val="00353E96"/>
    <w:rsid w:val="00355F2D"/>
    <w:rsid w:val="003729DF"/>
    <w:rsid w:val="00375FD0"/>
    <w:rsid w:val="00384001"/>
    <w:rsid w:val="00391CB7"/>
    <w:rsid w:val="003A18E9"/>
    <w:rsid w:val="003A59DA"/>
    <w:rsid w:val="003A7C9F"/>
    <w:rsid w:val="003B349F"/>
    <w:rsid w:val="003B45EA"/>
    <w:rsid w:val="003C66D6"/>
    <w:rsid w:val="003C7A7B"/>
    <w:rsid w:val="003D328D"/>
    <w:rsid w:val="003D6E87"/>
    <w:rsid w:val="003E5E07"/>
    <w:rsid w:val="003F1ED4"/>
    <w:rsid w:val="003F35FC"/>
    <w:rsid w:val="00403E26"/>
    <w:rsid w:val="00414106"/>
    <w:rsid w:val="00430EC2"/>
    <w:rsid w:val="00436769"/>
    <w:rsid w:val="00441A64"/>
    <w:rsid w:val="004478CD"/>
    <w:rsid w:val="004561DB"/>
    <w:rsid w:val="00473037"/>
    <w:rsid w:val="004835CE"/>
    <w:rsid w:val="004A394F"/>
    <w:rsid w:val="004C2775"/>
    <w:rsid w:val="004C7866"/>
    <w:rsid w:val="004E0156"/>
    <w:rsid w:val="004E154E"/>
    <w:rsid w:val="00500B71"/>
    <w:rsid w:val="00501F8B"/>
    <w:rsid w:val="00503A0D"/>
    <w:rsid w:val="005137DB"/>
    <w:rsid w:val="005142BD"/>
    <w:rsid w:val="0052327A"/>
    <w:rsid w:val="00532CF3"/>
    <w:rsid w:val="00541C6C"/>
    <w:rsid w:val="0054491E"/>
    <w:rsid w:val="0055147A"/>
    <w:rsid w:val="00552B50"/>
    <w:rsid w:val="00557F0B"/>
    <w:rsid w:val="005614F0"/>
    <w:rsid w:val="0056402F"/>
    <w:rsid w:val="005720C0"/>
    <w:rsid w:val="005805BF"/>
    <w:rsid w:val="005843FA"/>
    <w:rsid w:val="005A2904"/>
    <w:rsid w:val="005A2F9E"/>
    <w:rsid w:val="005A35DE"/>
    <w:rsid w:val="005B47D5"/>
    <w:rsid w:val="005D7922"/>
    <w:rsid w:val="005E40CE"/>
    <w:rsid w:val="005E5369"/>
    <w:rsid w:val="006160FF"/>
    <w:rsid w:val="00616B93"/>
    <w:rsid w:val="0062038F"/>
    <w:rsid w:val="00620BC1"/>
    <w:rsid w:val="00641C58"/>
    <w:rsid w:val="0064C7BB"/>
    <w:rsid w:val="00656325"/>
    <w:rsid w:val="006631E7"/>
    <w:rsid w:val="0067410A"/>
    <w:rsid w:val="00674A1E"/>
    <w:rsid w:val="006906DC"/>
    <w:rsid w:val="00696B1A"/>
    <w:rsid w:val="006B2833"/>
    <w:rsid w:val="006C100A"/>
    <w:rsid w:val="006C1296"/>
    <w:rsid w:val="006C3A25"/>
    <w:rsid w:val="006E1665"/>
    <w:rsid w:val="006E22A5"/>
    <w:rsid w:val="006E30E6"/>
    <w:rsid w:val="006F19E5"/>
    <w:rsid w:val="007124D9"/>
    <w:rsid w:val="00720F22"/>
    <w:rsid w:val="00730512"/>
    <w:rsid w:val="007336A2"/>
    <w:rsid w:val="00750194"/>
    <w:rsid w:val="0075407A"/>
    <w:rsid w:val="007567F0"/>
    <w:rsid w:val="00791EA3"/>
    <w:rsid w:val="007973E8"/>
    <w:rsid w:val="007B6EF8"/>
    <w:rsid w:val="007C45D6"/>
    <w:rsid w:val="007C7525"/>
    <w:rsid w:val="007D449A"/>
    <w:rsid w:val="007E26F4"/>
    <w:rsid w:val="007E2F58"/>
    <w:rsid w:val="007E5699"/>
    <w:rsid w:val="007F7F6B"/>
    <w:rsid w:val="007F853F"/>
    <w:rsid w:val="00803F93"/>
    <w:rsid w:val="00811E2F"/>
    <w:rsid w:val="00837F00"/>
    <w:rsid w:val="00843A3C"/>
    <w:rsid w:val="0084693E"/>
    <w:rsid w:val="00850A3B"/>
    <w:rsid w:val="008533D3"/>
    <w:rsid w:val="00856A66"/>
    <w:rsid w:val="008649A9"/>
    <w:rsid w:val="008916CD"/>
    <w:rsid w:val="008B42B5"/>
    <w:rsid w:val="008CF6E5"/>
    <w:rsid w:val="008D4FE4"/>
    <w:rsid w:val="008D529B"/>
    <w:rsid w:val="008E5FE4"/>
    <w:rsid w:val="0090128B"/>
    <w:rsid w:val="009209D0"/>
    <w:rsid w:val="009227F5"/>
    <w:rsid w:val="009316A1"/>
    <w:rsid w:val="00954CFE"/>
    <w:rsid w:val="0097535F"/>
    <w:rsid w:val="009829F3"/>
    <w:rsid w:val="009A2355"/>
    <w:rsid w:val="009A2C76"/>
    <w:rsid w:val="009A705C"/>
    <w:rsid w:val="009C39B0"/>
    <w:rsid w:val="009D261F"/>
    <w:rsid w:val="009F17FD"/>
    <w:rsid w:val="00A121F6"/>
    <w:rsid w:val="00A32DFB"/>
    <w:rsid w:val="00A520BF"/>
    <w:rsid w:val="00A52ABD"/>
    <w:rsid w:val="00A55983"/>
    <w:rsid w:val="00AA57AE"/>
    <w:rsid w:val="00AB5861"/>
    <w:rsid w:val="00AD5A83"/>
    <w:rsid w:val="00AD69E6"/>
    <w:rsid w:val="00AF1969"/>
    <w:rsid w:val="00B00DDF"/>
    <w:rsid w:val="00B11791"/>
    <w:rsid w:val="00B17FA8"/>
    <w:rsid w:val="00B3244D"/>
    <w:rsid w:val="00B32F47"/>
    <w:rsid w:val="00B33421"/>
    <w:rsid w:val="00B4017D"/>
    <w:rsid w:val="00B42E4C"/>
    <w:rsid w:val="00B56C2F"/>
    <w:rsid w:val="00B663A1"/>
    <w:rsid w:val="00B91ABD"/>
    <w:rsid w:val="00B9687C"/>
    <w:rsid w:val="00BA08B8"/>
    <w:rsid w:val="00BA535A"/>
    <w:rsid w:val="00BD073B"/>
    <w:rsid w:val="00BD76C7"/>
    <w:rsid w:val="00C023B3"/>
    <w:rsid w:val="00C20BB8"/>
    <w:rsid w:val="00C3119F"/>
    <w:rsid w:val="00C31FFE"/>
    <w:rsid w:val="00C4521B"/>
    <w:rsid w:val="00C45303"/>
    <w:rsid w:val="00C65603"/>
    <w:rsid w:val="00CC487E"/>
    <w:rsid w:val="00CC70E6"/>
    <w:rsid w:val="00CD09D4"/>
    <w:rsid w:val="00CD0CAE"/>
    <w:rsid w:val="00CF4102"/>
    <w:rsid w:val="00D12419"/>
    <w:rsid w:val="00D14777"/>
    <w:rsid w:val="00D216FB"/>
    <w:rsid w:val="00D27384"/>
    <w:rsid w:val="00D3217F"/>
    <w:rsid w:val="00D5482E"/>
    <w:rsid w:val="00D550C5"/>
    <w:rsid w:val="00D5C37F"/>
    <w:rsid w:val="00D65932"/>
    <w:rsid w:val="00D7304C"/>
    <w:rsid w:val="00D9440B"/>
    <w:rsid w:val="00DA0503"/>
    <w:rsid w:val="00DA0867"/>
    <w:rsid w:val="00DA369A"/>
    <w:rsid w:val="00DA440D"/>
    <w:rsid w:val="00DA4ED6"/>
    <w:rsid w:val="00DB2BE2"/>
    <w:rsid w:val="00DC2D1F"/>
    <w:rsid w:val="00DC7900"/>
    <w:rsid w:val="00DD27F6"/>
    <w:rsid w:val="00DE49CA"/>
    <w:rsid w:val="00DE535C"/>
    <w:rsid w:val="00DE68CD"/>
    <w:rsid w:val="00E002A7"/>
    <w:rsid w:val="00E00444"/>
    <w:rsid w:val="00E03326"/>
    <w:rsid w:val="00E1368D"/>
    <w:rsid w:val="00E236E9"/>
    <w:rsid w:val="00E3628A"/>
    <w:rsid w:val="00E378D7"/>
    <w:rsid w:val="00E7302D"/>
    <w:rsid w:val="00E7416E"/>
    <w:rsid w:val="00E7444C"/>
    <w:rsid w:val="00E92458"/>
    <w:rsid w:val="00EB2F37"/>
    <w:rsid w:val="00EB6F57"/>
    <w:rsid w:val="00EB725A"/>
    <w:rsid w:val="00EC22ED"/>
    <w:rsid w:val="00EC27F6"/>
    <w:rsid w:val="00EC3D6E"/>
    <w:rsid w:val="00EF188E"/>
    <w:rsid w:val="00F13FCD"/>
    <w:rsid w:val="00F25304"/>
    <w:rsid w:val="00F25EB6"/>
    <w:rsid w:val="00F2601B"/>
    <w:rsid w:val="00F3113F"/>
    <w:rsid w:val="00F34A18"/>
    <w:rsid w:val="00F45C19"/>
    <w:rsid w:val="00F46835"/>
    <w:rsid w:val="00F738C3"/>
    <w:rsid w:val="00F8361D"/>
    <w:rsid w:val="00FB3AE2"/>
    <w:rsid w:val="00FC2021"/>
    <w:rsid w:val="00FD15FD"/>
    <w:rsid w:val="00FD76F8"/>
    <w:rsid w:val="00FF25E6"/>
    <w:rsid w:val="0103ED98"/>
    <w:rsid w:val="010F7FA9"/>
    <w:rsid w:val="01A36818"/>
    <w:rsid w:val="021B0445"/>
    <w:rsid w:val="023296A0"/>
    <w:rsid w:val="023464CD"/>
    <w:rsid w:val="023ECC9E"/>
    <w:rsid w:val="026CE8E2"/>
    <w:rsid w:val="027872C3"/>
    <w:rsid w:val="02811FA4"/>
    <w:rsid w:val="028A7F73"/>
    <w:rsid w:val="02980936"/>
    <w:rsid w:val="02BA6266"/>
    <w:rsid w:val="02D30DA6"/>
    <w:rsid w:val="0389CF42"/>
    <w:rsid w:val="03C354AA"/>
    <w:rsid w:val="04136737"/>
    <w:rsid w:val="04139994"/>
    <w:rsid w:val="04326BB0"/>
    <w:rsid w:val="043B3CD0"/>
    <w:rsid w:val="044D130B"/>
    <w:rsid w:val="04C34E4B"/>
    <w:rsid w:val="04C392A0"/>
    <w:rsid w:val="04CCCF50"/>
    <w:rsid w:val="04EA2107"/>
    <w:rsid w:val="05030ACF"/>
    <w:rsid w:val="0517D3A8"/>
    <w:rsid w:val="051DDAA8"/>
    <w:rsid w:val="054FCE78"/>
    <w:rsid w:val="055F804C"/>
    <w:rsid w:val="058FBB4C"/>
    <w:rsid w:val="059C5B0A"/>
    <w:rsid w:val="05C1631D"/>
    <w:rsid w:val="05F77A5F"/>
    <w:rsid w:val="06852ED9"/>
    <w:rsid w:val="06B72C24"/>
    <w:rsid w:val="06BA6558"/>
    <w:rsid w:val="0734FE02"/>
    <w:rsid w:val="07631852"/>
    <w:rsid w:val="07651A2E"/>
    <w:rsid w:val="076CCC21"/>
    <w:rsid w:val="07BD5E72"/>
    <w:rsid w:val="07DDE5CF"/>
    <w:rsid w:val="07FE445F"/>
    <w:rsid w:val="081692A3"/>
    <w:rsid w:val="0833AC57"/>
    <w:rsid w:val="083970B2"/>
    <w:rsid w:val="083B58D1"/>
    <w:rsid w:val="08AC0498"/>
    <w:rsid w:val="0916A3BB"/>
    <w:rsid w:val="09313C75"/>
    <w:rsid w:val="0959D81F"/>
    <w:rsid w:val="097BDC7B"/>
    <w:rsid w:val="09A3E724"/>
    <w:rsid w:val="09D3EF15"/>
    <w:rsid w:val="09F0DA19"/>
    <w:rsid w:val="0A1B746F"/>
    <w:rsid w:val="0A4F4F8B"/>
    <w:rsid w:val="0A5B4839"/>
    <w:rsid w:val="0A629672"/>
    <w:rsid w:val="0A6A6E66"/>
    <w:rsid w:val="0A81357D"/>
    <w:rsid w:val="0A82A378"/>
    <w:rsid w:val="0A911B14"/>
    <w:rsid w:val="0AC48A45"/>
    <w:rsid w:val="0B3D0CAF"/>
    <w:rsid w:val="0B7527C1"/>
    <w:rsid w:val="0BFA6FC4"/>
    <w:rsid w:val="0C09AFC0"/>
    <w:rsid w:val="0C12524A"/>
    <w:rsid w:val="0C5FCD8C"/>
    <w:rsid w:val="0CAA5270"/>
    <w:rsid w:val="0CBE1BDC"/>
    <w:rsid w:val="0CD48227"/>
    <w:rsid w:val="0CF60257"/>
    <w:rsid w:val="0D011B49"/>
    <w:rsid w:val="0D18AF93"/>
    <w:rsid w:val="0D8D73A9"/>
    <w:rsid w:val="0DAFF16D"/>
    <w:rsid w:val="0DC08206"/>
    <w:rsid w:val="0DE9074E"/>
    <w:rsid w:val="0E51E806"/>
    <w:rsid w:val="0E745958"/>
    <w:rsid w:val="0E9D59D7"/>
    <w:rsid w:val="0EC16143"/>
    <w:rsid w:val="0ED9ED21"/>
    <w:rsid w:val="0F38A3B0"/>
    <w:rsid w:val="0F966C2F"/>
    <w:rsid w:val="0FC53E4D"/>
    <w:rsid w:val="0FDB6423"/>
    <w:rsid w:val="0FEBECA8"/>
    <w:rsid w:val="10520ABF"/>
    <w:rsid w:val="1064166D"/>
    <w:rsid w:val="107E0196"/>
    <w:rsid w:val="108D6D9A"/>
    <w:rsid w:val="10936E54"/>
    <w:rsid w:val="10AA4FBA"/>
    <w:rsid w:val="10AE2FE2"/>
    <w:rsid w:val="10B63D34"/>
    <w:rsid w:val="10C3510E"/>
    <w:rsid w:val="10F14E83"/>
    <w:rsid w:val="111CDD20"/>
    <w:rsid w:val="1153ED91"/>
    <w:rsid w:val="11586133"/>
    <w:rsid w:val="11AD1D3C"/>
    <w:rsid w:val="120C499A"/>
    <w:rsid w:val="121897EB"/>
    <w:rsid w:val="123BE815"/>
    <w:rsid w:val="12407065"/>
    <w:rsid w:val="127AAE8D"/>
    <w:rsid w:val="128917AA"/>
    <w:rsid w:val="128D2020"/>
    <w:rsid w:val="12D9C532"/>
    <w:rsid w:val="132DD459"/>
    <w:rsid w:val="133986CF"/>
    <w:rsid w:val="133D3DA7"/>
    <w:rsid w:val="135EB9B8"/>
    <w:rsid w:val="13AC5856"/>
    <w:rsid w:val="13EF4D62"/>
    <w:rsid w:val="14B42CD6"/>
    <w:rsid w:val="14DD20A7"/>
    <w:rsid w:val="14FAF728"/>
    <w:rsid w:val="150E3D73"/>
    <w:rsid w:val="151671FD"/>
    <w:rsid w:val="151C6467"/>
    <w:rsid w:val="155F5476"/>
    <w:rsid w:val="1599581E"/>
    <w:rsid w:val="15A7C25A"/>
    <w:rsid w:val="15B4CDD8"/>
    <w:rsid w:val="15DEC7F2"/>
    <w:rsid w:val="15F7EBDD"/>
    <w:rsid w:val="1651FD41"/>
    <w:rsid w:val="16A636F5"/>
    <w:rsid w:val="16C4ACCA"/>
    <w:rsid w:val="17251644"/>
    <w:rsid w:val="1752F192"/>
    <w:rsid w:val="1771D251"/>
    <w:rsid w:val="1788027A"/>
    <w:rsid w:val="17892A9F"/>
    <w:rsid w:val="17B127BA"/>
    <w:rsid w:val="17BA2F0C"/>
    <w:rsid w:val="17CB4852"/>
    <w:rsid w:val="17E7BA9B"/>
    <w:rsid w:val="17FA28D5"/>
    <w:rsid w:val="17FAF060"/>
    <w:rsid w:val="182C7C95"/>
    <w:rsid w:val="1840FB9C"/>
    <w:rsid w:val="18520927"/>
    <w:rsid w:val="18B82392"/>
    <w:rsid w:val="18C0FEF5"/>
    <w:rsid w:val="18DB8A49"/>
    <w:rsid w:val="18F7AD04"/>
    <w:rsid w:val="19022DE0"/>
    <w:rsid w:val="19288EE9"/>
    <w:rsid w:val="196E0F83"/>
    <w:rsid w:val="196F8AEE"/>
    <w:rsid w:val="1970FC17"/>
    <w:rsid w:val="19B22A5C"/>
    <w:rsid w:val="19C37BC4"/>
    <w:rsid w:val="19CCA926"/>
    <w:rsid w:val="19E2E944"/>
    <w:rsid w:val="1A00A847"/>
    <w:rsid w:val="1A039F9F"/>
    <w:rsid w:val="1A089634"/>
    <w:rsid w:val="1A0EFA39"/>
    <w:rsid w:val="1A0F1A31"/>
    <w:rsid w:val="1A1C4645"/>
    <w:rsid w:val="1A334CA9"/>
    <w:rsid w:val="1ABB1FEF"/>
    <w:rsid w:val="1ACE17ED"/>
    <w:rsid w:val="1B23D854"/>
    <w:rsid w:val="1B2D4D8F"/>
    <w:rsid w:val="1B3662AD"/>
    <w:rsid w:val="1B61038E"/>
    <w:rsid w:val="1B638413"/>
    <w:rsid w:val="1B75E356"/>
    <w:rsid w:val="1B9542B1"/>
    <w:rsid w:val="1C05A243"/>
    <w:rsid w:val="1C14A32F"/>
    <w:rsid w:val="1C1D02CF"/>
    <w:rsid w:val="1CBCE5A6"/>
    <w:rsid w:val="1D302106"/>
    <w:rsid w:val="1D3AC405"/>
    <w:rsid w:val="1D4DC05D"/>
    <w:rsid w:val="1D8DB53E"/>
    <w:rsid w:val="1DD4A87A"/>
    <w:rsid w:val="1E002C7F"/>
    <w:rsid w:val="1E0524C5"/>
    <w:rsid w:val="1E35AC9C"/>
    <w:rsid w:val="1E527B22"/>
    <w:rsid w:val="1EC4D7FC"/>
    <w:rsid w:val="1ECD10BA"/>
    <w:rsid w:val="1ECF4C5F"/>
    <w:rsid w:val="1ED21F72"/>
    <w:rsid w:val="1F71B115"/>
    <w:rsid w:val="1FA1B04C"/>
    <w:rsid w:val="20275E5E"/>
    <w:rsid w:val="205122C4"/>
    <w:rsid w:val="20749C24"/>
    <w:rsid w:val="20751395"/>
    <w:rsid w:val="20E9D0E4"/>
    <w:rsid w:val="20F54B4A"/>
    <w:rsid w:val="210B6423"/>
    <w:rsid w:val="210DB24D"/>
    <w:rsid w:val="21FB1A8F"/>
    <w:rsid w:val="2206C0D1"/>
    <w:rsid w:val="2284E3B7"/>
    <w:rsid w:val="22A7A627"/>
    <w:rsid w:val="235EADFB"/>
    <w:rsid w:val="237D8A7E"/>
    <w:rsid w:val="2391BBC6"/>
    <w:rsid w:val="239509CB"/>
    <w:rsid w:val="23955C7C"/>
    <w:rsid w:val="23FB08F0"/>
    <w:rsid w:val="244120CA"/>
    <w:rsid w:val="24574CE5"/>
    <w:rsid w:val="24C6EAFF"/>
    <w:rsid w:val="24D80F9B"/>
    <w:rsid w:val="24FC562F"/>
    <w:rsid w:val="25384FEF"/>
    <w:rsid w:val="257B516B"/>
    <w:rsid w:val="257CD0FB"/>
    <w:rsid w:val="25A83021"/>
    <w:rsid w:val="25F449D1"/>
    <w:rsid w:val="25F973E4"/>
    <w:rsid w:val="2679F628"/>
    <w:rsid w:val="267AEEC1"/>
    <w:rsid w:val="268D5931"/>
    <w:rsid w:val="26A6B85F"/>
    <w:rsid w:val="26DB411F"/>
    <w:rsid w:val="26F80B2D"/>
    <w:rsid w:val="27035F20"/>
    <w:rsid w:val="275EC803"/>
    <w:rsid w:val="27AD0C35"/>
    <w:rsid w:val="27E4CA6A"/>
    <w:rsid w:val="283F44F8"/>
    <w:rsid w:val="289F530B"/>
    <w:rsid w:val="28B0E2EA"/>
    <w:rsid w:val="292F458D"/>
    <w:rsid w:val="29320F85"/>
    <w:rsid w:val="2941AF78"/>
    <w:rsid w:val="298F1FFA"/>
    <w:rsid w:val="29A0E286"/>
    <w:rsid w:val="29A756DE"/>
    <w:rsid w:val="29CAB5E4"/>
    <w:rsid w:val="29D1FAB2"/>
    <w:rsid w:val="29D86C9E"/>
    <w:rsid w:val="29ED97D6"/>
    <w:rsid w:val="2A5EE31E"/>
    <w:rsid w:val="2A70CD03"/>
    <w:rsid w:val="2A832A25"/>
    <w:rsid w:val="2AF75158"/>
    <w:rsid w:val="2AFA0598"/>
    <w:rsid w:val="2B091A1D"/>
    <w:rsid w:val="2B1A9C74"/>
    <w:rsid w:val="2B3C7AFB"/>
    <w:rsid w:val="2B480C12"/>
    <w:rsid w:val="2B495C6C"/>
    <w:rsid w:val="2B546C35"/>
    <w:rsid w:val="2B816C2D"/>
    <w:rsid w:val="2B8A11D1"/>
    <w:rsid w:val="2BACA9A4"/>
    <w:rsid w:val="2BB37F8D"/>
    <w:rsid w:val="2BC91C55"/>
    <w:rsid w:val="2BD01E7C"/>
    <w:rsid w:val="2BE515CE"/>
    <w:rsid w:val="2C2B04AA"/>
    <w:rsid w:val="2C3CD9B1"/>
    <w:rsid w:val="2C6C7096"/>
    <w:rsid w:val="2CB31618"/>
    <w:rsid w:val="2CBA2A3D"/>
    <w:rsid w:val="2CE579DB"/>
    <w:rsid w:val="2CFA113D"/>
    <w:rsid w:val="2D38F761"/>
    <w:rsid w:val="2D80759A"/>
    <w:rsid w:val="2D90BDAD"/>
    <w:rsid w:val="2DCD6036"/>
    <w:rsid w:val="2DD1C220"/>
    <w:rsid w:val="2DDDEA26"/>
    <w:rsid w:val="2E068528"/>
    <w:rsid w:val="2E0BB7E6"/>
    <w:rsid w:val="2E530AA6"/>
    <w:rsid w:val="2E538E4E"/>
    <w:rsid w:val="2E6CD33D"/>
    <w:rsid w:val="2E75111C"/>
    <w:rsid w:val="2E797BBE"/>
    <w:rsid w:val="2E9D899A"/>
    <w:rsid w:val="2E9EF7DB"/>
    <w:rsid w:val="2F1FDA5E"/>
    <w:rsid w:val="2F5AF3B9"/>
    <w:rsid w:val="30501A1B"/>
    <w:rsid w:val="305ACB09"/>
    <w:rsid w:val="3064D70D"/>
    <w:rsid w:val="306D9369"/>
    <w:rsid w:val="309663EF"/>
    <w:rsid w:val="309DF4FD"/>
    <w:rsid w:val="30AC06DD"/>
    <w:rsid w:val="30BAB47A"/>
    <w:rsid w:val="30D17DEC"/>
    <w:rsid w:val="30FDAFD4"/>
    <w:rsid w:val="3113B6EF"/>
    <w:rsid w:val="3117F12F"/>
    <w:rsid w:val="31182FE4"/>
    <w:rsid w:val="3125D3EB"/>
    <w:rsid w:val="316F9735"/>
    <w:rsid w:val="31B3430C"/>
    <w:rsid w:val="31C1CEBB"/>
    <w:rsid w:val="31DD5DD5"/>
    <w:rsid w:val="321D74C6"/>
    <w:rsid w:val="322D6943"/>
    <w:rsid w:val="3236AF45"/>
    <w:rsid w:val="32398FE3"/>
    <w:rsid w:val="32C51A32"/>
    <w:rsid w:val="330674E9"/>
    <w:rsid w:val="33115247"/>
    <w:rsid w:val="33180E94"/>
    <w:rsid w:val="331D316F"/>
    <w:rsid w:val="335046DE"/>
    <w:rsid w:val="336D90C8"/>
    <w:rsid w:val="336F8031"/>
    <w:rsid w:val="3380ABF6"/>
    <w:rsid w:val="33939AAF"/>
    <w:rsid w:val="33DE4B12"/>
    <w:rsid w:val="33F30B71"/>
    <w:rsid w:val="34225782"/>
    <w:rsid w:val="342D2225"/>
    <w:rsid w:val="3475D1B4"/>
    <w:rsid w:val="347ED949"/>
    <w:rsid w:val="34958C49"/>
    <w:rsid w:val="34DA0A26"/>
    <w:rsid w:val="34E9700F"/>
    <w:rsid w:val="3508272D"/>
    <w:rsid w:val="35F62FEC"/>
    <w:rsid w:val="35F8AB0B"/>
    <w:rsid w:val="3652C785"/>
    <w:rsid w:val="3655089C"/>
    <w:rsid w:val="3655559A"/>
    <w:rsid w:val="36615AB4"/>
    <w:rsid w:val="368365A4"/>
    <w:rsid w:val="368988C3"/>
    <w:rsid w:val="3692DBBA"/>
    <w:rsid w:val="36A3735C"/>
    <w:rsid w:val="36AC233B"/>
    <w:rsid w:val="36CD6F92"/>
    <w:rsid w:val="36E93C6E"/>
    <w:rsid w:val="36F46FDF"/>
    <w:rsid w:val="37167846"/>
    <w:rsid w:val="377BA5B9"/>
    <w:rsid w:val="37B127DD"/>
    <w:rsid w:val="37D22853"/>
    <w:rsid w:val="37EB9DAF"/>
    <w:rsid w:val="3814533D"/>
    <w:rsid w:val="387584A3"/>
    <w:rsid w:val="38C02103"/>
    <w:rsid w:val="38F5D30C"/>
    <w:rsid w:val="390C4A6F"/>
    <w:rsid w:val="39214FA1"/>
    <w:rsid w:val="39F3D747"/>
    <w:rsid w:val="39F7EFEA"/>
    <w:rsid w:val="3A0CC8F0"/>
    <w:rsid w:val="3A3D5C9A"/>
    <w:rsid w:val="3A407019"/>
    <w:rsid w:val="3A8D4453"/>
    <w:rsid w:val="3AA22FD9"/>
    <w:rsid w:val="3AB78390"/>
    <w:rsid w:val="3ABA98A6"/>
    <w:rsid w:val="3AD084EB"/>
    <w:rsid w:val="3AE4223E"/>
    <w:rsid w:val="3AE4E9FF"/>
    <w:rsid w:val="3AF2D7AD"/>
    <w:rsid w:val="3B5D0560"/>
    <w:rsid w:val="3BB8B02F"/>
    <w:rsid w:val="3BEDCCFC"/>
    <w:rsid w:val="3BFEEBD6"/>
    <w:rsid w:val="3C1EB291"/>
    <w:rsid w:val="3C3044F5"/>
    <w:rsid w:val="3C3CD488"/>
    <w:rsid w:val="3C3D9653"/>
    <w:rsid w:val="3C5035CB"/>
    <w:rsid w:val="3C515201"/>
    <w:rsid w:val="3CDD2CD3"/>
    <w:rsid w:val="3D076F5E"/>
    <w:rsid w:val="3D196BA2"/>
    <w:rsid w:val="3D270AF9"/>
    <w:rsid w:val="3D2F440A"/>
    <w:rsid w:val="3D68623B"/>
    <w:rsid w:val="3D7F00DD"/>
    <w:rsid w:val="3D7F601A"/>
    <w:rsid w:val="3DA7DC27"/>
    <w:rsid w:val="3DC0CAEB"/>
    <w:rsid w:val="3E14D1E5"/>
    <w:rsid w:val="3E1F4393"/>
    <w:rsid w:val="3E301904"/>
    <w:rsid w:val="3E4C7172"/>
    <w:rsid w:val="3E6BCBAA"/>
    <w:rsid w:val="3EDA1BED"/>
    <w:rsid w:val="3EE1E74A"/>
    <w:rsid w:val="3F05C23F"/>
    <w:rsid w:val="3F0F6278"/>
    <w:rsid w:val="3F2016D5"/>
    <w:rsid w:val="3F43A190"/>
    <w:rsid w:val="3F47C1C1"/>
    <w:rsid w:val="3F485F6A"/>
    <w:rsid w:val="3F4FBCD0"/>
    <w:rsid w:val="3F84F95E"/>
    <w:rsid w:val="3FF9809B"/>
    <w:rsid w:val="3FFEA6CD"/>
    <w:rsid w:val="40114888"/>
    <w:rsid w:val="402D9692"/>
    <w:rsid w:val="405CC947"/>
    <w:rsid w:val="405EE779"/>
    <w:rsid w:val="407D8FA9"/>
    <w:rsid w:val="40C415C3"/>
    <w:rsid w:val="40E09579"/>
    <w:rsid w:val="4140DD76"/>
    <w:rsid w:val="416333E6"/>
    <w:rsid w:val="416A0DF5"/>
    <w:rsid w:val="41FD4090"/>
    <w:rsid w:val="4212BA35"/>
    <w:rsid w:val="427B3D41"/>
    <w:rsid w:val="42D12A6C"/>
    <w:rsid w:val="42DC1348"/>
    <w:rsid w:val="42F84928"/>
    <w:rsid w:val="4318872A"/>
    <w:rsid w:val="43213E35"/>
    <w:rsid w:val="4325E210"/>
    <w:rsid w:val="4365A2EC"/>
    <w:rsid w:val="4387F87D"/>
    <w:rsid w:val="4389D8C6"/>
    <w:rsid w:val="438FE3B3"/>
    <w:rsid w:val="43B3A292"/>
    <w:rsid w:val="43D31B85"/>
    <w:rsid w:val="43F69D8C"/>
    <w:rsid w:val="441873B4"/>
    <w:rsid w:val="4432D6B4"/>
    <w:rsid w:val="443F66A6"/>
    <w:rsid w:val="446B8199"/>
    <w:rsid w:val="44ADBEED"/>
    <w:rsid w:val="44AFB6C1"/>
    <w:rsid w:val="44CD9144"/>
    <w:rsid w:val="451B01D3"/>
    <w:rsid w:val="453F82ED"/>
    <w:rsid w:val="456FF077"/>
    <w:rsid w:val="457CCC59"/>
    <w:rsid w:val="4588DB26"/>
    <w:rsid w:val="45CC8824"/>
    <w:rsid w:val="4609F0A5"/>
    <w:rsid w:val="46277C1A"/>
    <w:rsid w:val="462F6469"/>
    <w:rsid w:val="466F3D32"/>
    <w:rsid w:val="4694E6D1"/>
    <w:rsid w:val="46A2677C"/>
    <w:rsid w:val="46C69033"/>
    <w:rsid w:val="4742F83A"/>
    <w:rsid w:val="4750FBE7"/>
    <w:rsid w:val="47784498"/>
    <w:rsid w:val="478A178A"/>
    <w:rsid w:val="4838E0AD"/>
    <w:rsid w:val="48439B6A"/>
    <w:rsid w:val="485DFF83"/>
    <w:rsid w:val="48741B07"/>
    <w:rsid w:val="487CC937"/>
    <w:rsid w:val="48C24DA9"/>
    <w:rsid w:val="48E255C4"/>
    <w:rsid w:val="48E36F44"/>
    <w:rsid w:val="48F7505E"/>
    <w:rsid w:val="490834AC"/>
    <w:rsid w:val="4922528B"/>
    <w:rsid w:val="495B59B0"/>
    <w:rsid w:val="495FF458"/>
    <w:rsid w:val="49BAFC0C"/>
    <w:rsid w:val="49BD3C83"/>
    <w:rsid w:val="49DA0C41"/>
    <w:rsid w:val="49FA0F57"/>
    <w:rsid w:val="4A013307"/>
    <w:rsid w:val="4A0B0C83"/>
    <w:rsid w:val="4A2403C1"/>
    <w:rsid w:val="4A4AFBF7"/>
    <w:rsid w:val="4A5EE5FA"/>
    <w:rsid w:val="4A8CA32C"/>
    <w:rsid w:val="4A923D6F"/>
    <w:rsid w:val="4AAAD968"/>
    <w:rsid w:val="4AE0DC0A"/>
    <w:rsid w:val="4B149C0C"/>
    <w:rsid w:val="4B1A4FE0"/>
    <w:rsid w:val="4B3AF21D"/>
    <w:rsid w:val="4B495827"/>
    <w:rsid w:val="4B789440"/>
    <w:rsid w:val="4B7CA388"/>
    <w:rsid w:val="4B9FF4C9"/>
    <w:rsid w:val="4BA17917"/>
    <w:rsid w:val="4BC8C3EE"/>
    <w:rsid w:val="4BE1F018"/>
    <w:rsid w:val="4BF448C3"/>
    <w:rsid w:val="4C04D140"/>
    <w:rsid w:val="4C149D59"/>
    <w:rsid w:val="4C7F80C1"/>
    <w:rsid w:val="4C843983"/>
    <w:rsid w:val="4C8EEA0A"/>
    <w:rsid w:val="4C9E2FB1"/>
    <w:rsid w:val="4CB0F832"/>
    <w:rsid w:val="4CB39CC9"/>
    <w:rsid w:val="4CBD3482"/>
    <w:rsid w:val="4CDB0667"/>
    <w:rsid w:val="4D16592B"/>
    <w:rsid w:val="4D309ABC"/>
    <w:rsid w:val="4D31C411"/>
    <w:rsid w:val="4D4B25C9"/>
    <w:rsid w:val="4D738A7B"/>
    <w:rsid w:val="4DBF76FE"/>
    <w:rsid w:val="4DD17099"/>
    <w:rsid w:val="4E830AD4"/>
    <w:rsid w:val="4E97842D"/>
    <w:rsid w:val="4ED274D6"/>
    <w:rsid w:val="4F021B47"/>
    <w:rsid w:val="4F06B0D7"/>
    <w:rsid w:val="4F26B603"/>
    <w:rsid w:val="4F4CB636"/>
    <w:rsid w:val="4F9047F3"/>
    <w:rsid w:val="4FEED8BE"/>
    <w:rsid w:val="4FF87A64"/>
    <w:rsid w:val="50292586"/>
    <w:rsid w:val="50714B66"/>
    <w:rsid w:val="50A062D7"/>
    <w:rsid w:val="50C9F1EB"/>
    <w:rsid w:val="50CB19A4"/>
    <w:rsid w:val="50CEE1F4"/>
    <w:rsid w:val="50D6D73E"/>
    <w:rsid w:val="50F2A10C"/>
    <w:rsid w:val="510C9079"/>
    <w:rsid w:val="5151ACE8"/>
    <w:rsid w:val="51BBF4DA"/>
    <w:rsid w:val="51EC0820"/>
    <w:rsid w:val="51FFD096"/>
    <w:rsid w:val="521B9D77"/>
    <w:rsid w:val="523266AB"/>
    <w:rsid w:val="524E9138"/>
    <w:rsid w:val="5276BBDA"/>
    <w:rsid w:val="5279731C"/>
    <w:rsid w:val="5279BE5B"/>
    <w:rsid w:val="529CA292"/>
    <w:rsid w:val="52A992CB"/>
    <w:rsid w:val="52D60AEC"/>
    <w:rsid w:val="52FDD65B"/>
    <w:rsid w:val="53082640"/>
    <w:rsid w:val="530B9912"/>
    <w:rsid w:val="53141A4A"/>
    <w:rsid w:val="537F98EC"/>
    <w:rsid w:val="53AD5C7D"/>
    <w:rsid w:val="54160993"/>
    <w:rsid w:val="544BD9BE"/>
    <w:rsid w:val="545AF2B6"/>
    <w:rsid w:val="54726510"/>
    <w:rsid w:val="547B32EF"/>
    <w:rsid w:val="54A52317"/>
    <w:rsid w:val="54AF105B"/>
    <w:rsid w:val="54C21D42"/>
    <w:rsid w:val="54CC3C23"/>
    <w:rsid w:val="55067194"/>
    <w:rsid w:val="551ABE49"/>
    <w:rsid w:val="554556C1"/>
    <w:rsid w:val="557A331A"/>
    <w:rsid w:val="559BEF40"/>
    <w:rsid w:val="55A79F21"/>
    <w:rsid w:val="55D9A6F1"/>
    <w:rsid w:val="5609D7F1"/>
    <w:rsid w:val="5610C192"/>
    <w:rsid w:val="561F08FE"/>
    <w:rsid w:val="565062C0"/>
    <w:rsid w:val="56533BF3"/>
    <w:rsid w:val="57114AA9"/>
    <w:rsid w:val="5724C533"/>
    <w:rsid w:val="57519507"/>
    <w:rsid w:val="575E28AA"/>
    <w:rsid w:val="57D107A3"/>
    <w:rsid w:val="5808FC40"/>
    <w:rsid w:val="58199242"/>
    <w:rsid w:val="581EE895"/>
    <w:rsid w:val="587AF9C4"/>
    <w:rsid w:val="5893F732"/>
    <w:rsid w:val="589B4C56"/>
    <w:rsid w:val="58B0E184"/>
    <w:rsid w:val="58F7E2FF"/>
    <w:rsid w:val="58F950C7"/>
    <w:rsid w:val="58FC2DB3"/>
    <w:rsid w:val="592A76CB"/>
    <w:rsid w:val="594ECD0C"/>
    <w:rsid w:val="596AC055"/>
    <w:rsid w:val="59EF8CDC"/>
    <w:rsid w:val="5A30ADC4"/>
    <w:rsid w:val="5A401721"/>
    <w:rsid w:val="5A4D381E"/>
    <w:rsid w:val="5A4E357C"/>
    <w:rsid w:val="5A73BC33"/>
    <w:rsid w:val="5AC5CDC3"/>
    <w:rsid w:val="5B11AD83"/>
    <w:rsid w:val="5B342BC2"/>
    <w:rsid w:val="5B3A0ACD"/>
    <w:rsid w:val="5B521B30"/>
    <w:rsid w:val="5B7D81CA"/>
    <w:rsid w:val="5B8862E1"/>
    <w:rsid w:val="5BBF5C5E"/>
    <w:rsid w:val="5BD15F8F"/>
    <w:rsid w:val="5C6CF8AC"/>
    <w:rsid w:val="5CC2A51E"/>
    <w:rsid w:val="5CCA1383"/>
    <w:rsid w:val="5CCC73FC"/>
    <w:rsid w:val="5CCCA628"/>
    <w:rsid w:val="5D0AEAEF"/>
    <w:rsid w:val="5D408591"/>
    <w:rsid w:val="5D58E2AC"/>
    <w:rsid w:val="5D629917"/>
    <w:rsid w:val="5D8F837B"/>
    <w:rsid w:val="5DB12484"/>
    <w:rsid w:val="5DC31A21"/>
    <w:rsid w:val="5DFE2A0B"/>
    <w:rsid w:val="5E52BA3A"/>
    <w:rsid w:val="5E661E59"/>
    <w:rsid w:val="5EA868BF"/>
    <w:rsid w:val="5EAE0090"/>
    <w:rsid w:val="5ED396E9"/>
    <w:rsid w:val="5F647C62"/>
    <w:rsid w:val="5F758D2F"/>
    <w:rsid w:val="5F780741"/>
    <w:rsid w:val="5F8CD765"/>
    <w:rsid w:val="6042701E"/>
    <w:rsid w:val="6079412D"/>
    <w:rsid w:val="60A4D755"/>
    <w:rsid w:val="60DA5035"/>
    <w:rsid w:val="61425BD2"/>
    <w:rsid w:val="615CE845"/>
    <w:rsid w:val="61AC8425"/>
    <w:rsid w:val="61E34F96"/>
    <w:rsid w:val="623CCED1"/>
    <w:rsid w:val="627CF501"/>
    <w:rsid w:val="62CC8262"/>
    <w:rsid w:val="63165C9A"/>
    <w:rsid w:val="632BCDC1"/>
    <w:rsid w:val="633F8281"/>
    <w:rsid w:val="6347D3DF"/>
    <w:rsid w:val="63678383"/>
    <w:rsid w:val="63857E84"/>
    <w:rsid w:val="639CAA55"/>
    <w:rsid w:val="63BF064C"/>
    <w:rsid w:val="64045AD4"/>
    <w:rsid w:val="644F86DE"/>
    <w:rsid w:val="6450E12A"/>
    <w:rsid w:val="64548327"/>
    <w:rsid w:val="646543D9"/>
    <w:rsid w:val="64664D9A"/>
    <w:rsid w:val="64711A81"/>
    <w:rsid w:val="64BED2E6"/>
    <w:rsid w:val="651334F4"/>
    <w:rsid w:val="6522E0D3"/>
    <w:rsid w:val="6533E10E"/>
    <w:rsid w:val="653D314B"/>
    <w:rsid w:val="657A4A32"/>
    <w:rsid w:val="659CF4FE"/>
    <w:rsid w:val="65D2D2FC"/>
    <w:rsid w:val="65EB7829"/>
    <w:rsid w:val="670A8536"/>
    <w:rsid w:val="67218BDF"/>
    <w:rsid w:val="672ADA62"/>
    <w:rsid w:val="67CCEB39"/>
    <w:rsid w:val="67D994DE"/>
    <w:rsid w:val="68A41037"/>
    <w:rsid w:val="68D7FF63"/>
    <w:rsid w:val="68ECC0DA"/>
    <w:rsid w:val="68FE733C"/>
    <w:rsid w:val="69263478"/>
    <w:rsid w:val="696D8574"/>
    <w:rsid w:val="6A0A4678"/>
    <w:rsid w:val="6A44F772"/>
    <w:rsid w:val="6A475C5D"/>
    <w:rsid w:val="6A64B004"/>
    <w:rsid w:val="6A6955C9"/>
    <w:rsid w:val="6A8BD2DA"/>
    <w:rsid w:val="6AA4CBD8"/>
    <w:rsid w:val="6AB1B20C"/>
    <w:rsid w:val="6B056F40"/>
    <w:rsid w:val="6B640227"/>
    <w:rsid w:val="6B6786AD"/>
    <w:rsid w:val="6B9BAD31"/>
    <w:rsid w:val="6BFA90CF"/>
    <w:rsid w:val="6C18815D"/>
    <w:rsid w:val="6C244B44"/>
    <w:rsid w:val="6C4853B2"/>
    <w:rsid w:val="6C65EC72"/>
    <w:rsid w:val="6C905A17"/>
    <w:rsid w:val="6CA5AED4"/>
    <w:rsid w:val="6CE8A784"/>
    <w:rsid w:val="6D096AFD"/>
    <w:rsid w:val="6D6595BF"/>
    <w:rsid w:val="6D809729"/>
    <w:rsid w:val="6DE12E9C"/>
    <w:rsid w:val="6E399F3E"/>
    <w:rsid w:val="6E87449B"/>
    <w:rsid w:val="6E8E2E49"/>
    <w:rsid w:val="6F1C45C9"/>
    <w:rsid w:val="6F323C47"/>
    <w:rsid w:val="6F4174CB"/>
    <w:rsid w:val="6F47D727"/>
    <w:rsid w:val="6F5993C2"/>
    <w:rsid w:val="6FC3B3B6"/>
    <w:rsid w:val="70049913"/>
    <w:rsid w:val="70291226"/>
    <w:rsid w:val="70303180"/>
    <w:rsid w:val="70357039"/>
    <w:rsid w:val="70B50F15"/>
    <w:rsid w:val="70BCB6F2"/>
    <w:rsid w:val="71187C60"/>
    <w:rsid w:val="711B1AE2"/>
    <w:rsid w:val="71205BD8"/>
    <w:rsid w:val="71219F5E"/>
    <w:rsid w:val="71297E10"/>
    <w:rsid w:val="714252B8"/>
    <w:rsid w:val="714B2880"/>
    <w:rsid w:val="7165B383"/>
    <w:rsid w:val="71B4FA51"/>
    <w:rsid w:val="71EF6219"/>
    <w:rsid w:val="725D0E39"/>
    <w:rsid w:val="72904BD2"/>
    <w:rsid w:val="72945913"/>
    <w:rsid w:val="7295FBDF"/>
    <w:rsid w:val="72A08DEB"/>
    <w:rsid w:val="72A2C3F2"/>
    <w:rsid w:val="72CA9EE5"/>
    <w:rsid w:val="72DA430A"/>
    <w:rsid w:val="72FA6B2D"/>
    <w:rsid w:val="734EA09F"/>
    <w:rsid w:val="73588F19"/>
    <w:rsid w:val="73A1AFC0"/>
    <w:rsid w:val="73B062C5"/>
    <w:rsid w:val="73B9C9F7"/>
    <w:rsid w:val="74447890"/>
    <w:rsid w:val="74514E10"/>
    <w:rsid w:val="74ECCE59"/>
    <w:rsid w:val="7504C711"/>
    <w:rsid w:val="753B4185"/>
    <w:rsid w:val="7586FF3E"/>
    <w:rsid w:val="759CBC50"/>
    <w:rsid w:val="75ADB201"/>
    <w:rsid w:val="75C57C38"/>
    <w:rsid w:val="75CF036E"/>
    <w:rsid w:val="75EFC5E3"/>
    <w:rsid w:val="75FCDB85"/>
    <w:rsid w:val="7628B7E4"/>
    <w:rsid w:val="7686DD83"/>
    <w:rsid w:val="76D00F84"/>
    <w:rsid w:val="76F3D11C"/>
    <w:rsid w:val="76FDC313"/>
    <w:rsid w:val="77C076A0"/>
    <w:rsid w:val="77CB6856"/>
    <w:rsid w:val="77D43E49"/>
    <w:rsid w:val="77E53DEB"/>
    <w:rsid w:val="77F97C63"/>
    <w:rsid w:val="77FEE72D"/>
    <w:rsid w:val="780A1B4E"/>
    <w:rsid w:val="781CEAFA"/>
    <w:rsid w:val="782A068E"/>
    <w:rsid w:val="782B9CC0"/>
    <w:rsid w:val="78463EBA"/>
    <w:rsid w:val="788FE194"/>
    <w:rsid w:val="78B33526"/>
    <w:rsid w:val="78C7C84D"/>
    <w:rsid w:val="793D87E3"/>
    <w:rsid w:val="7996D953"/>
    <w:rsid w:val="79ED9C8B"/>
    <w:rsid w:val="7A1B29D5"/>
    <w:rsid w:val="7A55256D"/>
    <w:rsid w:val="7A6DA0BA"/>
    <w:rsid w:val="7A9BA763"/>
    <w:rsid w:val="7AAEAE64"/>
    <w:rsid w:val="7AFFA390"/>
    <w:rsid w:val="7B52F773"/>
    <w:rsid w:val="7B5F8A2D"/>
    <w:rsid w:val="7B600F5B"/>
    <w:rsid w:val="7B62F8FC"/>
    <w:rsid w:val="7B63A119"/>
    <w:rsid w:val="7B78C15D"/>
    <w:rsid w:val="7B9FD997"/>
    <w:rsid w:val="7BC1D4B3"/>
    <w:rsid w:val="7BDF494C"/>
    <w:rsid w:val="7BE5665E"/>
    <w:rsid w:val="7BF9D8A2"/>
    <w:rsid w:val="7C32EB6C"/>
    <w:rsid w:val="7C60FE92"/>
    <w:rsid w:val="7C90817B"/>
    <w:rsid w:val="7C91B4BF"/>
    <w:rsid w:val="7C92B752"/>
    <w:rsid w:val="7CA166C1"/>
    <w:rsid w:val="7CBA58E8"/>
    <w:rsid w:val="7CC72D88"/>
    <w:rsid w:val="7CC75BE2"/>
    <w:rsid w:val="7CD4338D"/>
    <w:rsid w:val="7CF5BAF2"/>
    <w:rsid w:val="7D0960D3"/>
    <w:rsid w:val="7D19FC0F"/>
    <w:rsid w:val="7D5129D5"/>
    <w:rsid w:val="7D72C4AF"/>
    <w:rsid w:val="7DD87D0B"/>
    <w:rsid w:val="7DE0DCBC"/>
    <w:rsid w:val="7E39B79E"/>
    <w:rsid w:val="7E6FF922"/>
    <w:rsid w:val="7E70B297"/>
    <w:rsid w:val="7E9D65D5"/>
    <w:rsid w:val="7E9E9BEE"/>
    <w:rsid w:val="7EDF4F98"/>
    <w:rsid w:val="7EE20A71"/>
    <w:rsid w:val="7EFAB1DF"/>
    <w:rsid w:val="7F073A8B"/>
    <w:rsid w:val="7F71D98C"/>
    <w:rsid w:val="7FA6FA9F"/>
    <w:rsid w:val="7FEE9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E489B6"/>
  <w15:docId w15:val="{8CB52B54-5D74-4F59-8331-DFECFE1EC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9E5"/>
    <w:rPr>
      <w:sz w:val="24"/>
    </w:rPr>
  </w:style>
  <w:style w:type="paragraph" w:styleId="Heading1">
    <w:name w:val="heading 1"/>
    <w:basedOn w:val="Normal"/>
    <w:next w:val="Normal"/>
    <w:qFormat/>
    <w:rsid w:val="006F19E5"/>
    <w:pPr>
      <w:keepNext/>
      <w:jc w:val="center"/>
      <w:outlineLvl w:val="0"/>
    </w:pPr>
    <w:rPr>
      <w:b/>
    </w:rPr>
  </w:style>
  <w:style w:type="paragraph" w:styleId="Heading2">
    <w:name w:val="heading 2"/>
    <w:basedOn w:val="Normal"/>
    <w:next w:val="Normal"/>
    <w:qFormat/>
    <w:rsid w:val="006F19E5"/>
    <w:pPr>
      <w:keepNext/>
      <w:outlineLvl w:val="1"/>
    </w:pPr>
    <w:rPr>
      <w:b/>
    </w:rPr>
  </w:style>
  <w:style w:type="paragraph" w:styleId="Heading3">
    <w:name w:val="heading 3"/>
    <w:basedOn w:val="Normal"/>
    <w:next w:val="Normal"/>
    <w:qFormat/>
    <w:rsid w:val="006F19E5"/>
    <w:pPr>
      <w:keepNext/>
      <w:outlineLvl w:val="2"/>
    </w:pPr>
    <w:rPr>
      <w:b/>
    </w:rPr>
  </w:style>
  <w:style w:type="paragraph" w:styleId="Heading4">
    <w:name w:val="heading 4"/>
    <w:basedOn w:val="Normal"/>
    <w:next w:val="Normal"/>
    <w:qFormat/>
    <w:rsid w:val="006F19E5"/>
    <w:pPr>
      <w:keepNext/>
      <w:outlineLvl w:val="3"/>
    </w:pPr>
    <w:rPr>
      <w:snapToGrid w:val="0"/>
      <w:color w:val="000000"/>
      <w:u w:val="single"/>
    </w:rPr>
  </w:style>
  <w:style w:type="paragraph" w:styleId="Heading5">
    <w:name w:val="heading 5"/>
    <w:basedOn w:val="Normal"/>
    <w:next w:val="Normal"/>
    <w:qFormat/>
    <w:rsid w:val="006F19E5"/>
    <w:pPr>
      <w:keepNext/>
      <w:jc w:val="center"/>
      <w:outlineLvl w:val="4"/>
    </w:pPr>
    <w:rPr>
      <w:b/>
      <w:snapToGrid w:val="0"/>
      <w:color w:val="000000"/>
    </w:rPr>
  </w:style>
  <w:style w:type="paragraph" w:styleId="Heading6">
    <w:name w:val="heading 6"/>
    <w:basedOn w:val="Normal"/>
    <w:next w:val="Normal"/>
    <w:qFormat/>
    <w:rsid w:val="006F19E5"/>
    <w:pPr>
      <w:keepNext/>
      <w:ind w:left="432" w:hanging="432"/>
      <w:jc w:val="center"/>
      <w:outlineLvl w:val="5"/>
    </w:pPr>
    <w:rPr>
      <w:b/>
      <w:snapToGrid w:val="0"/>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6F19E5"/>
    <w:pPr>
      <w:tabs>
        <w:tab w:val="center" w:pos="4320"/>
        <w:tab w:val="right" w:pos="8640"/>
      </w:tabs>
    </w:pPr>
  </w:style>
  <w:style w:type="character" w:styleId="PageNumber">
    <w:name w:val="page number"/>
    <w:basedOn w:val="DefaultParagraphFont"/>
    <w:semiHidden/>
    <w:rsid w:val="006F19E5"/>
  </w:style>
  <w:style w:type="paragraph" w:styleId="Header">
    <w:name w:val="header"/>
    <w:basedOn w:val="Normal"/>
    <w:semiHidden/>
    <w:rsid w:val="006F19E5"/>
    <w:pPr>
      <w:tabs>
        <w:tab w:val="center" w:pos="4320"/>
        <w:tab w:val="right" w:pos="8640"/>
      </w:tabs>
    </w:pPr>
  </w:style>
  <w:style w:type="paragraph" w:styleId="BodyTextIndent">
    <w:name w:val="Body Text Indent"/>
    <w:basedOn w:val="Normal"/>
    <w:semiHidden/>
    <w:rsid w:val="006F19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Pr>
      <w:snapToGrid w:val="0"/>
    </w:rPr>
  </w:style>
  <w:style w:type="paragraph" w:styleId="Title">
    <w:name w:val="Title"/>
    <w:basedOn w:val="Normal"/>
    <w:qFormat/>
    <w:rsid w:val="006F19E5"/>
    <w:pPr>
      <w:jc w:val="center"/>
    </w:pPr>
    <w:rPr>
      <w:b/>
    </w:rPr>
  </w:style>
  <w:style w:type="paragraph" w:styleId="BodyText">
    <w:name w:val="Body Text"/>
    <w:basedOn w:val="Normal"/>
    <w:semiHidden/>
    <w:rsid w:val="006F19E5"/>
    <w:rPr>
      <w:b/>
    </w:rPr>
  </w:style>
  <w:style w:type="paragraph" w:styleId="Index1">
    <w:name w:val="index 1"/>
    <w:basedOn w:val="Normal"/>
    <w:next w:val="Normal"/>
    <w:autoRedefine/>
    <w:semiHidden/>
    <w:rsid w:val="006F19E5"/>
    <w:pPr>
      <w:ind w:left="240" w:hanging="240"/>
    </w:pPr>
  </w:style>
  <w:style w:type="paragraph" w:styleId="Index2">
    <w:name w:val="index 2"/>
    <w:basedOn w:val="Normal"/>
    <w:next w:val="Normal"/>
    <w:autoRedefine/>
    <w:semiHidden/>
    <w:rsid w:val="006F19E5"/>
    <w:pPr>
      <w:ind w:left="480" w:hanging="240"/>
    </w:pPr>
  </w:style>
  <w:style w:type="paragraph" w:styleId="Index3">
    <w:name w:val="index 3"/>
    <w:basedOn w:val="Normal"/>
    <w:next w:val="Normal"/>
    <w:autoRedefine/>
    <w:semiHidden/>
    <w:rsid w:val="006F19E5"/>
    <w:pPr>
      <w:ind w:left="720" w:hanging="240"/>
    </w:pPr>
  </w:style>
  <w:style w:type="paragraph" w:styleId="Index4">
    <w:name w:val="index 4"/>
    <w:basedOn w:val="Normal"/>
    <w:next w:val="Normal"/>
    <w:autoRedefine/>
    <w:semiHidden/>
    <w:rsid w:val="006F19E5"/>
    <w:pPr>
      <w:ind w:left="960" w:hanging="240"/>
    </w:pPr>
  </w:style>
  <w:style w:type="paragraph" w:styleId="Index5">
    <w:name w:val="index 5"/>
    <w:basedOn w:val="Normal"/>
    <w:next w:val="Normal"/>
    <w:autoRedefine/>
    <w:semiHidden/>
    <w:rsid w:val="006F19E5"/>
    <w:pPr>
      <w:ind w:left="1200" w:hanging="240"/>
    </w:pPr>
  </w:style>
  <w:style w:type="paragraph" w:styleId="Index6">
    <w:name w:val="index 6"/>
    <w:basedOn w:val="Normal"/>
    <w:next w:val="Normal"/>
    <w:autoRedefine/>
    <w:semiHidden/>
    <w:rsid w:val="006F19E5"/>
    <w:pPr>
      <w:ind w:left="1440" w:hanging="240"/>
    </w:pPr>
  </w:style>
  <w:style w:type="paragraph" w:styleId="Index7">
    <w:name w:val="index 7"/>
    <w:basedOn w:val="Normal"/>
    <w:next w:val="Normal"/>
    <w:autoRedefine/>
    <w:semiHidden/>
    <w:rsid w:val="006F19E5"/>
    <w:pPr>
      <w:ind w:left="1680" w:hanging="240"/>
    </w:pPr>
  </w:style>
  <w:style w:type="paragraph" w:styleId="Index8">
    <w:name w:val="index 8"/>
    <w:basedOn w:val="Normal"/>
    <w:next w:val="Normal"/>
    <w:autoRedefine/>
    <w:semiHidden/>
    <w:rsid w:val="006F19E5"/>
    <w:pPr>
      <w:ind w:left="1920" w:hanging="240"/>
    </w:pPr>
  </w:style>
  <w:style w:type="paragraph" w:styleId="Index9">
    <w:name w:val="index 9"/>
    <w:basedOn w:val="Normal"/>
    <w:next w:val="Normal"/>
    <w:autoRedefine/>
    <w:semiHidden/>
    <w:rsid w:val="006F19E5"/>
    <w:pPr>
      <w:ind w:left="2160" w:hanging="240"/>
    </w:pPr>
  </w:style>
  <w:style w:type="paragraph" w:styleId="IndexHeading">
    <w:name w:val="index heading"/>
    <w:basedOn w:val="Normal"/>
    <w:next w:val="Index1"/>
    <w:semiHidden/>
    <w:rsid w:val="006F19E5"/>
  </w:style>
  <w:style w:type="paragraph" w:styleId="TOC1">
    <w:name w:val="toc 1"/>
    <w:basedOn w:val="Normal"/>
    <w:next w:val="Normal"/>
    <w:autoRedefine/>
    <w:uiPriority w:val="39"/>
    <w:rsid w:val="00EB6F57"/>
    <w:pPr>
      <w:tabs>
        <w:tab w:val="right" w:leader="dot" w:pos="9350"/>
      </w:tabs>
      <w:spacing w:before="120" w:after="120"/>
    </w:pPr>
    <w:rPr>
      <w:b/>
      <w:caps/>
      <w:noProof/>
    </w:rPr>
  </w:style>
  <w:style w:type="paragraph" w:styleId="TOC2">
    <w:name w:val="toc 2"/>
    <w:basedOn w:val="Normal"/>
    <w:next w:val="Normal"/>
    <w:autoRedefine/>
    <w:uiPriority w:val="39"/>
    <w:rsid w:val="00DA4ED6"/>
    <w:pPr>
      <w:tabs>
        <w:tab w:val="left" w:pos="810"/>
        <w:tab w:val="right" w:leader="dot" w:pos="9350"/>
      </w:tabs>
      <w:ind w:left="810" w:hanging="360"/>
    </w:pPr>
    <w:rPr>
      <w:smallCaps/>
      <w:noProof/>
      <w:sz w:val="20"/>
    </w:rPr>
  </w:style>
  <w:style w:type="paragraph" w:styleId="TOC3">
    <w:name w:val="toc 3"/>
    <w:basedOn w:val="Normal"/>
    <w:next w:val="Normal"/>
    <w:autoRedefine/>
    <w:uiPriority w:val="39"/>
    <w:rsid w:val="006F19E5"/>
    <w:pPr>
      <w:tabs>
        <w:tab w:val="left" w:pos="1440"/>
        <w:tab w:val="right" w:leader="dot" w:pos="9350"/>
      </w:tabs>
      <w:ind w:left="1195" w:hanging="720"/>
    </w:pPr>
    <w:rPr>
      <w:i/>
      <w:noProof/>
      <w:snapToGrid w:val="0"/>
    </w:rPr>
  </w:style>
  <w:style w:type="paragraph" w:styleId="TOC4">
    <w:name w:val="toc 4"/>
    <w:basedOn w:val="Normal"/>
    <w:next w:val="Normal"/>
    <w:autoRedefine/>
    <w:semiHidden/>
    <w:rsid w:val="006F19E5"/>
    <w:pPr>
      <w:ind w:left="720"/>
    </w:pPr>
    <w:rPr>
      <w:sz w:val="18"/>
    </w:rPr>
  </w:style>
  <w:style w:type="paragraph" w:styleId="TOC5">
    <w:name w:val="toc 5"/>
    <w:basedOn w:val="Normal"/>
    <w:next w:val="Normal"/>
    <w:autoRedefine/>
    <w:semiHidden/>
    <w:rsid w:val="006F19E5"/>
    <w:pPr>
      <w:ind w:left="960"/>
    </w:pPr>
    <w:rPr>
      <w:sz w:val="18"/>
    </w:rPr>
  </w:style>
  <w:style w:type="paragraph" w:styleId="TOC6">
    <w:name w:val="toc 6"/>
    <w:basedOn w:val="Normal"/>
    <w:next w:val="Normal"/>
    <w:autoRedefine/>
    <w:semiHidden/>
    <w:rsid w:val="006F19E5"/>
    <w:pPr>
      <w:ind w:left="1200"/>
    </w:pPr>
    <w:rPr>
      <w:sz w:val="18"/>
    </w:rPr>
  </w:style>
  <w:style w:type="paragraph" w:styleId="TOC7">
    <w:name w:val="toc 7"/>
    <w:basedOn w:val="Normal"/>
    <w:next w:val="Normal"/>
    <w:autoRedefine/>
    <w:semiHidden/>
    <w:rsid w:val="006F19E5"/>
    <w:pPr>
      <w:ind w:left="1440"/>
    </w:pPr>
    <w:rPr>
      <w:sz w:val="18"/>
    </w:rPr>
  </w:style>
  <w:style w:type="paragraph" w:styleId="TOC8">
    <w:name w:val="toc 8"/>
    <w:basedOn w:val="Normal"/>
    <w:next w:val="Normal"/>
    <w:autoRedefine/>
    <w:semiHidden/>
    <w:rsid w:val="006F19E5"/>
    <w:pPr>
      <w:ind w:left="1680"/>
    </w:pPr>
    <w:rPr>
      <w:sz w:val="18"/>
    </w:rPr>
  </w:style>
  <w:style w:type="paragraph" w:styleId="TOC9">
    <w:name w:val="toc 9"/>
    <w:basedOn w:val="Normal"/>
    <w:next w:val="Normal"/>
    <w:autoRedefine/>
    <w:semiHidden/>
    <w:rsid w:val="006F19E5"/>
    <w:pPr>
      <w:ind w:left="1920"/>
    </w:pPr>
    <w:rPr>
      <w:sz w:val="18"/>
    </w:rPr>
  </w:style>
  <w:style w:type="character" w:styleId="Hyperlink">
    <w:name w:val="Hyperlink"/>
    <w:basedOn w:val="DefaultParagraphFont"/>
    <w:semiHidden/>
    <w:rsid w:val="006F19E5"/>
    <w:rPr>
      <w:color w:val="0000FF"/>
      <w:u w:val="single"/>
    </w:rPr>
  </w:style>
  <w:style w:type="character" w:styleId="FollowedHyperlink">
    <w:name w:val="FollowedHyperlink"/>
    <w:basedOn w:val="DefaultParagraphFont"/>
    <w:semiHidden/>
    <w:rsid w:val="006F19E5"/>
    <w:rPr>
      <w:color w:val="800080"/>
      <w:u w:val="single"/>
    </w:rPr>
  </w:style>
  <w:style w:type="paragraph" w:styleId="BalloonText">
    <w:name w:val="Balloon Text"/>
    <w:basedOn w:val="Normal"/>
    <w:link w:val="BalloonTextChar"/>
    <w:uiPriority w:val="99"/>
    <w:semiHidden/>
    <w:unhideWhenUsed/>
    <w:rsid w:val="00B4017D"/>
    <w:rPr>
      <w:rFonts w:ascii="Tahoma" w:hAnsi="Tahoma" w:cs="Tahoma"/>
      <w:sz w:val="16"/>
      <w:szCs w:val="16"/>
    </w:rPr>
  </w:style>
  <w:style w:type="character" w:customStyle="1" w:styleId="BalloonTextChar">
    <w:name w:val="Balloon Text Char"/>
    <w:basedOn w:val="DefaultParagraphFont"/>
    <w:link w:val="BalloonText"/>
    <w:uiPriority w:val="99"/>
    <w:semiHidden/>
    <w:rsid w:val="00B4017D"/>
    <w:rPr>
      <w:rFonts w:ascii="Tahoma" w:hAnsi="Tahoma" w:cs="Tahoma"/>
      <w:sz w:val="16"/>
      <w:szCs w:val="16"/>
    </w:rPr>
  </w:style>
  <w:style w:type="paragraph" w:styleId="ListParagraph">
    <w:name w:val="List Paragraph"/>
    <w:basedOn w:val="Normal"/>
    <w:uiPriority w:val="34"/>
    <w:qFormat/>
    <w:rsid w:val="00D7304C"/>
    <w:pPr>
      <w:ind w:left="720"/>
      <w:contextualSpacing/>
    </w:pPr>
  </w:style>
  <w:style w:type="character" w:styleId="CommentReference">
    <w:name w:val="annotation reference"/>
    <w:basedOn w:val="DefaultParagraphFont"/>
    <w:uiPriority w:val="99"/>
    <w:semiHidden/>
    <w:unhideWhenUsed/>
    <w:rsid w:val="00803F93"/>
    <w:rPr>
      <w:sz w:val="16"/>
      <w:szCs w:val="16"/>
    </w:rPr>
  </w:style>
  <w:style w:type="paragraph" w:styleId="CommentText">
    <w:name w:val="annotation text"/>
    <w:basedOn w:val="Normal"/>
    <w:link w:val="CommentTextChar"/>
    <w:uiPriority w:val="99"/>
    <w:unhideWhenUsed/>
    <w:rsid w:val="00803F93"/>
    <w:rPr>
      <w:sz w:val="20"/>
    </w:rPr>
  </w:style>
  <w:style w:type="character" w:customStyle="1" w:styleId="CommentTextChar">
    <w:name w:val="Comment Text Char"/>
    <w:basedOn w:val="DefaultParagraphFont"/>
    <w:link w:val="CommentText"/>
    <w:uiPriority w:val="99"/>
    <w:rsid w:val="00803F93"/>
  </w:style>
  <w:style w:type="paragraph" w:styleId="CommentSubject">
    <w:name w:val="annotation subject"/>
    <w:basedOn w:val="CommentText"/>
    <w:next w:val="CommentText"/>
    <w:link w:val="CommentSubjectChar"/>
    <w:uiPriority w:val="99"/>
    <w:semiHidden/>
    <w:unhideWhenUsed/>
    <w:rsid w:val="00803F93"/>
    <w:rPr>
      <w:b/>
      <w:bCs/>
    </w:rPr>
  </w:style>
  <w:style w:type="character" w:customStyle="1" w:styleId="CommentSubjectChar">
    <w:name w:val="Comment Subject Char"/>
    <w:basedOn w:val="CommentTextChar"/>
    <w:link w:val="CommentSubject"/>
    <w:uiPriority w:val="99"/>
    <w:semiHidden/>
    <w:rsid w:val="00803F93"/>
    <w:rPr>
      <w:b/>
      <w:bCs/>
    </w:rPr>
  </w:style>
  <w:style w:type="paragraph" w:styleId="NormalWeb">
    <w:name w:val="Normal (Web)"/>
    <w:basedOn w:val="Normal"/>
    <w:uiPriority w:val="99"/>
    <w:semiHidden/>
    <w:unhideWhenUsed/>
    <w:rsid w:val="00DA0867"/>
    <w:pPr>
      <w:spacing w:before="100" w:beforeAutospacing="1" w:after="100" w:afterAutospacing="1"/>
    </w:pPr>
    <w:rPr>
      <w:szCs w:val="24"/>
    </w:rPr>
  </w:style>
  <w:style w:type="paragraph" w:styleId="Revision">
    <w:name w:val="Revision"/>
    <w:hidden/>
    <w:uiPriority w:val="99"/>
    <w:semiHidden/>
    <w:rsid w:val="005843FA"/>
    <w:rPr>
      <w:sz w:val="24"/>
    </w:rPr>
  </w:style>
  <w:style w:type="table" w:styleId="TableGrid">
    <w:name w:val="Table Grid"/>
    <w:basedOn w:val="TableNormal"/>
    <w:uiPriority w:val="39"/>
    <w:rsid w:val="00501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468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5549">
      <w:bodyDiv w:val="1"/>
      <w:marLeft w:val="0"/>
      <w:marRight w:val="0"/>
      <w:marTop w:val="0"/>
      <w:marBottom w:val="0"/>
      <w:divBdr>
        <w:top w:val="none" w:sz="0" w:space="0" w:color="auto"/>
        <w:left w:val="none" w:sz="0" w:space="0" w:color="auto"/>
        <w:bottom w:val="none" w:sz="0" w:space="0" w:color="auto"/>
        <w:right w:val="none" w:sz="0" w:space="0" w:color="auto"/>
      </w:divBdr>
    </w:div>
    <w:div w:id="465704083">
      <w:bodyDiv w:val="1"/>
      <w:marLeft w:val="0"/>
      <w:marRight w:val="0"/>
      <w:marTop w:val="0"/>
      <w:marBottom w:val="0"/>
      <w:divBdr>
        <w:top w:val="none" w:sz="0" w:space="0" w:color="auto"/>
        <w:left w:val="none" w:sz="0" w:space="0" w:color="auto"/>
        <w:bottom w:val="none" w:sz="0" w:space="0" w:color="auto"/>
        <w:right w:val="none" w:sz="0" w:space="0" w:color="auto"/>
      </w:divBdr>
    </w:div>
    <w:div w:id="1403141806">
      <w:bodyDiv w:val="1"/>
      <w:marLeft w:val="0"/>
      <w:marRight w:val="0"/>
      <w:marTop w:val="0"/>
      <w:marBottom w:val="0"/>
      <w:divBdr>
        <w:top w:val="none" w:sz="0" w:space="0" w:color="auto"/>
        <w:left w:val="none" w:sz="0" w:space="0" w:color="auto"/>
        <w:bottom w:val="none" w:sz="0" w:space="0" w:color="auto"/>
        <w:right w:val="none" w:sz="0" w:space="0" w:color="auto"/>
      </w:divBdr>
    </w:div>
    <w:div w:id="1552695051">
      <w:bodyDiv w:val="1"/>
      <w:marLeft w:val="0"/>
      <w:marRight w:val="0"/>
      <w:marTop w:val="0"/>
      <w:marBottom w:val="0"/>
      <w:divBdr>
        <w:top w:val="none" w:sz="0" w:space="0" w:color="auto"/>
        <w:left w:val="none" w:sz="0" w:space="0" w:color="auto"/>
        <w:bottom w:val="none" w:sz="0" w:space="0" w:color="auto"/>
        <w:right w:val="none" w:sz="0" w:space="0" w:color="auto"/>
      </w:divBdr>
    </w:div>
    <w:div w:id="1623149013">
      <w:bodyDiv w:val="1"/>
      <w:marLeft w:val="0"/>
      <w:marRight w:val="0"/>
      <w:marTop w:val="0"/>
      <w:marBottom w:val="0"/>
      <w:divBdr>
        <w:top w:val="none" w:sz="0" w:space="0" w:color="auto"/>
        <w:left w:val="none" w:sz="0" w:space="0" w:color="auto"/>
        <w:bottom w:val="none" w:sz="0" w:space="0" w:color="auto"/>
        <w:right w:val="none" w:sz="0" w:space="0" w:color="auto"/>
      </w:divBdr>
    </w:div>
    <w:div w:id="177701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llen@psmfc.org" TargetMode="External"/><Relationship Id="rId18" Type="http://schemas.openxmlformats.org/officeDocument/2006/relationships/hyperlink" Target="https://www.fisheries.noaa.gov/west-coast/science-data/fisheries-observation-science-west-coast"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michael@psmfc.org" TargetMode="External"/><Relationship Id="rId7" Type="http://schemas.openxmlformats.org/officeDocument/2006/relationships/settings" Target="settings.xml"/><Relationship Id="rId12" Type="http://schemas.openxmlformats.org/officeDocument/2006/relationships/hyperlink" Target="mailto:jimb@psmfc.org" TargetMode="External"/><Relationship Id="rId17" Type="http://schemas.openxmlformats.org/officeDocument/2006/relationships/hyperlink" Target="https://www.psmfc.org/program/west-coast-groundfish-observer-program-wcgo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fisheries.noaa.gov/west-coast/fisheries-observers/west-coast-fishery-observer-bycatch-and-mortality-reports" TargetMode="External"/><Relationship Id="rId20" Type="http://schemas.openxmlformats.org/officeDocument/2006/relationships/hyperlink" Target="mailto:michael@psmfc.org"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jimb@psmfc.org" TargetMode="External"/><Relationship Id="rId23" Type="http://schemas.openxmlformats.org/officeDocument/2006/relationships/hyperlink" Target="https://www.psmfc.org/apply-for-funding/"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repository.library.noaa.gov/view/noaa/5647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ntracting@psmfc.org" TargetMode="External"/><Relationship Id="rId22" Type="http://schemas.openxmlformats.org/officeDocument/2006/relationships/hyperlink" Target="https://www.psmfc.org/apply-for-funding/"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activity xmlns="0c31da04-8dfb-41dc-9381-8524c932572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E388BDBD8494B4AB37CBA1F1E940A39" ma:contentTypeVersion="16" ma:contentTypeDescription="Create a new document." ma:contentTypeScope="" ma:versionID="32b41b50acb1e1f73eff579e41b2b6da">
  <xsd:schema xmlns:xsd="http://www.w3.org/2001/XMLSchema" xmlns:xs="http://www.w3.org/2001/XMLSchema" xmlns:p="http://schemas.microsoft.com/office/2006/metadata/properties" xmlns:ns3="e08d71c5-fe22-49e5-b0d5-764f388a8306" xmlns:ns4="0c31da04-8dfb-41dc-9381-8524c9325723" targetNamespace="http://schemas.microsoft.com/office/2006/metadata/properties" ma:root="true" ma:fieldsID="05a20f1ee167181094f1a644199b5a8a" ns3:_="" ns4:_="">
    <xsd:import namespace="e08d71c5-fe22-49e5-b0d5-764f388a8306"/>
    <xsd:import namespace="0c31da04-8dfb-41dc-9381-8524c932572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SearchProperties" minOccurs="0"/>
                <xsd:element ref="ns4:MediaServiceDateTaken" minOccurs="0"/>
                <xsd:element ref="ns4:_activity" minOccurs="0"/>
                <xsd:element ref="ns4:MediaLengthInSeconds" minOccurs="0"/>
                <xsd:element ref="ns4:MediaServiceObjectDetectorVersions" minOccurs="0"/>
                <xsd:element ref="ns4:MediaServiceSystemTag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8d71c5-fe22-49e5-b0d5-764f388a830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31da04-8dfb-41dc-9381-8524c932572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_activity" ma:index="19" nillable="true" ma:displayName="_activity" ma:hidden="true" ma:internalName="_activity">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01B7F6-3D38-466E-BC1F-A35EFDCA4AFB}">
  <ds:schemaRefs>
    <ds:schemaRef ds:uri="http://schemas.openxmlformats.org/officeDocument/2006/bibliography"/>
  </ds:schemaRefs>
</ds:datastoreItem>
</file>

<file path=customXml/itemProps2.xml><?xml version="1.0" encoding="utf-8"?>
<ds:datastoreItem xmlns:ds="http://schemas.openxmlformats.org/officeDocument/2006/customXml" ds:itemID="{6D7DA4F2-0961-476F-9AB9-CDB611805443}">
  <ds:schemaRefs>
    <ds:schemaRef ds:uri="http://schemas.microsoft.com/sharepoint/v3/contenttype/forms"/>
  </ds:schemaRefs>
</ds:datastoreItem>
</file>

<file path=customXml/itemProps3.xml><?xml version="1.0" encoding="utf-8"?>
<ds:datastoreItem xmlns:ds="http://schemas.openxmlformats.org/officeDocument/2006/customXml" ds:itemID="{BA26ADCB-16C6-466B-9E1B-F25209A0CEE0}">
  <ds:schemaRefs>
    <ds:schemaRef ds:uri="http://schemas.microsoft.com/office/2006/metadata/properties"/>
    <ds:schemaRef ds:uri="0c31da04-8dfb-41dc-9381-8524c9325723"/>
  </ds:schemaRefs>
</ds:datastoreItem>
</file>

<file path=customXml/itemProps4.xml><?xml version="1.0" encoding="utf-8"?>
<ds:datastoreItem xmlns:ds="http://schemas.openxmlformats.org/officeDocument/2006/customXml" ds:itemID="{21E89FB9-B929-4AE6-989A-29DD6AD678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8d71c5-fe22-49e5-b0d5-764f388a8306"/>
    <ds:schemaRef ds:uri="0c31da04-8dfb-41dc-9381-8524c93257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13502</Words>
  <Characters>69676</Characters>
  <Application>Microsoft Office Word</Application>
  <DocSecurity>0</DocSecurity>
  <Lines>2402</Lines>
  <Paragraphs>1980</Paragraphs>
  <ScaleCrop>false</ScaleCrop>
  <Company>PSMFC</Company>
  <LinksUpToDate>false</LinksUpToDate>
  <CharactersWithSpaces>81198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Pacific States Marine Fisheries Commission, in cooperation with the National Marine Fisheries Service, wishes to obtain the services of approximately twenty (20) at-sea fishery observers for work to be conducted in the waters off the states of Washin</dc:title>
  <dc:subject/>
  <dc:creator>Al Didier</dc:creator>
  <cp:keywords/>
  <dc:description/>
  <cp:lastModifiedBy>Jacob Allen</cp:lastModifiedBy>
  <cp:revision>2</cp:revision>
  <cp:lastPrinted>2001-05-03T21:34:00Z</cp:lastPrinted>
  <dcterms:created xsi:type="dcterms:W3CDTF">2026-05-18T19:21:00Z</dcterms:created>
  <dcterms:modified xsi:type="dcterms:W3CDTF">2026-05-18T19:21:00Z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0x010100DE388BDBD8494B4AB37CBA1F1E940A39</vt:lpwstr>
  </property>
</Properties>
</file>