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4CE" w14:textId="19850C6B" w:rsidR="00680DC9" w:rsidRPr="00697B87" w:rsidRDefault="00BC374E" w:rsidP="00A56A04">
      <w:pPr>
        <w:jc w:val="center"/>
        <w:rPr>
          <w:rFonts w:ascii="Times New Roman" w:hAnsi="Times New Roman" w:cs="Times New Roman"/>
          <w:sz w:val="28"/>
          <w:szCs w:val="28"/>
        </w:rPr>
      </w:pPr>
      <w:r w:rsidRPr="00697B87">
        <w:rPr>
          <w:rFonts w:ascii="Times New Roman" w:hAnsi="Times New Roman" w:cs="Times New Roman"/>
          <w:sz w:val="28"/>
          <w:szCs w:val="28"/>
        </w:rPr>
        <w:t>Steelhead Stock Status in British Columbia</w:t>
      </w:r>
    </w:p>
    <w:p w14:paraId="072DBBFB" w14:textId="1C21FED7" w:rsidR="00500F43" w:rsidRPr="00500F43" w:rsidRDefault="00672DF2" w:rsidP="00500F43">
      <w:pPr>
        <w:jc w:val="center"/>
        <w:rPr>
          <w:rFonts w:ascii="Times New Roman" w:hAnsi="Times New Roman" w:cs="Times New Roman"/>
          <w:sz w:val="24"/>
          <w:szCs w:val="24"/>
        </w:rPr>
      </w:pPr>
      <w:r>
        <w:rPr>
          <w:rFonts w:ascii="Times New Roman" w:hAnsi="Times New Roman" w:cs="Times New Roman"/>
          <w:sz w:val="24"/>
          <w:szCs w:val="24"/>
        </w:rPr>
        <w:t>Kenji Miyazaki</w:t>
      </w:r>
    </w:p>
    <w:p w14:paraId="009140B6" w14:textId="77777777" w:rsidR="00500F43" w:rsidRPr="00500F43" w:rsidRDefault="00500F43" w:rsidP="00500F43">
      <w:pPr>
        <w:jc w:val="center"/>
        <w:rPr>
          <w:rFonts w:ascii="Times New Roman" w:hAnsi="Times New Roman" w:cs="Times New Roman"/>
          <w:sz w:val="24"/>
          <w:szCs w:val="24"/>
        </w:rPr>
      </w:pPr>
      <w:r w:rsidRPr="00500F43">
        <w:rPr>
          <w:rFonts w:ascii="Times New Roman" w:hAnsi="Times New Roman" w:cs="Times New Roman"/>
          <w:sz w:val="24"/>
          <w:szCs w:val="24"/>
        </w:rPr>
        <w:t>Province of British Columbia</w:t>
      </w:r>
    </w:p>
    <w:p w14:paraId="5F6C4641" w14:textId="0EF5D936" w:rsidR="00500F43" w:rsidRPr="00500F43" w:rsidRDefault="00500F43" w:rsidP="00500F43">
      <w:pPr>
        <w:jc w:val="center"/>
        <w:rPr>
          <w:rFonts w:ascii="Times New Roman" w:hAnsi="Times New Roman" w:cs="Times New Roman"/>
          <w:sz w:val="24"/>
          <w:szCs w:val="24"/>
        </w:rPr>
      </w:pPr>
      <w:r>
        <w:rPr>
          <w:rFonts w:ascii="Times New Roman" w:hAnsi="Times New Roman" w:cs="Times New Roman"/>
          <w:sz w:val="24"/>
          <w:szCs w:val="24"/>
        </w:rPr>
        <w:t>for</w:t>
      </w:r>
    </w:p>
    <w:p w14:paraId="57D01809" w14:textId="77777777" w:rsidR="00500F43" w:rsidRPr="00500F43" w:rsidRDefault="00500F43" w:rsidP="00500F43">
      <w:pPr>
        <w:jc w:val="center"/>
        <w:rPr>
          <w:rFonts w:ascii="Times New Roman" w:hAnsi="Times New Roman" w:cs="Times New Roman"/>
          <w:sz w:val="24"/>
          <w:szCs w:val="24"/>
        </w:rPr>
      </w:pPr>
      <w:r w:rsidRPr="00500F43">
        <w:rPr>
          <w:rFonts w:ascii="Times New Roman" w:hAnsi="Times New Roman" w:cs="Times New Roman"/>
          <w:sz w:val="24"/>
          <w:szCs w:val="24"/>
        </w:rPr>
        <w:t>Pacific States Marine Fisheries Commission</w:t>
      </w:r>
    </w:p>
    <w:p w14:paraId="6536F034" w14:textId="2692837B" w:rsidR="00500F43" w:rsidRPr="00500F43" w:rsidRDefault="00500F43" w:rsidP="00500F43">
      <w:pPr>
        <w:jc w:val="center"/>
        <w:rPr>
          <w:rFonts w:ascii="Times New Roman" w:hAnsi="Times New Roman" w:cs="Times New Roman"/>
          <w:sz w:val="24"/>
          <w:szCs w:val="24"/>
        </w:rPr>
      </w:pPr>
      <w:r w:rsidRPr="00500F43">
        <w:rPr>
          <w:rFonts w:ascii="Times New Roman" w:hAnsi="Times New Roman" w:cs="Times New Roman"/>
          <w:sz w:val="24"/>
          <w:szCs w:val="24"/>
        </w:rPr>
        <w:t>Pacific Coast Steelhead Management Meeting</w:t>
      </w:r>
    </w:p>
    <w:p w14:paraId="324DC050" w14:textId="66B82DF9" w:rsidR="00BC374E" w:rsidRDefault="00672DF2" w:rsidP="00500F43">
      <w:pPr>
        <w:jc w:val="center"/>
        <w:rPr>
          <w:rFonts w:ascii="Times New Roman" w:hAnsi="Times New Roman" w:cs="Times New Roman"/>
          <w:sz w:val="24"/>
          <w:szCs w:val="24"/>
        </w:rPr>
      </w:pPr>
      <w:r>
        <w:rPr>
          <w:rFonts w:ascii="Times New Roman" w:hAnsi="Times New Roman" w:cs="Times New Roman"/>
          <w:sz w:val="24"/>
          <w:szCs w:val="24"/>
        </w:rPr>
        <w:t xml:space="preserve">December </w:t>
      </w:r>
      <w:r w:rsidR="00A85839">
        <w:rPr>
          <w:rFonts w:ascii="Times New Roman" w:hAnsi="Times New Roman" w:cs="Times New Roman"/>
          <w:sz w:val="24"/>
          <w:szCs w:val="24"/>
        </w:rPr>
        <w:t>9</w:t>
      </w:r>
      <w:r w:rsidR="00500F43" w:rsidRPr="00500F43">
        <w:rPr>
          <w:rFonts w:ascii="Times New Roman" w:hAnsi="Times New Roman" w:cs="Times New Roman"/>
          <w:sz w:val="24"/>
          <w:szCs w:val="24"/>
        </w:rPr>
        <w:t>, 202</w:t>
      </w:r>
      <w:r>
        <w:rPr>
          <w:rFonts w:ascii="Times New Roman" w:hAnsi="Times New Roman" w:cs="Times New Roman"/>
          <w:sz w:val="24"/>
          <w:szCs w:val="24"/>
        </w:rPr>
        <w:t>5</w:t>
      </w:r>
    </w:p>
    <w:p w14:paraId="0F80F24E" w14:textId="77777777" w:rsidR="00047AE5" w:rsidRDefault="00047AE5" w:rsidP="00500F43">
      <w:pPr>
        <w:jc w:val="center"/>
        <w:rPr>
          <w:rFonts w:ascii="Times New Roman" w:hAnsi="Times New Roman" w:cs="Times New Roman"/>
          <w:sz w:val="24"/>
          <w:szCs w:val="24"/>
        </w:rPr>
      </w:pPr>
    </w:p>
    <w:p w14:paraId="0EC2FDC5" w14:textId="77777777" w:rsidR="007B7F60" w:rsidRDefault="007B7F60" w:rsidP="00500F43">
      <w:pPr>
        <w:jc w:val="center"/>
        <w:rPr>
          <w:rFonts w:ascii="Times New Roman" w:hAnsi="Times New Roman" w:cs="Times New Roman"/>
          <w:sz w:val="24"/>
          <w:szCs w:val="24"/>
        </w:rPr>
      </w:pPr>
    </w:p>
    <w:p w14:paraId="3FA0166A" w14:textId="77777777" w:rsidR="007B7F60" w:rsidRPr="007B7F60" w:rsidRDefault="007B7F60" w:rsidP="007B7F60">
      <w:pPr>
        <w:rPr>
          <w:rFonts w:ascii="Times New Roman" w:hAnsi="Times New Roman" w:cs="Times New Roman"/>
          <w:sz w:val="24"/>
          <w:szCs w:val="24"/>
        </w:rPr>
      </w:pPr>
      <w:r w:rsidRPr="007B7F60">
        <w:rPr>
          <w:rFonts w:ascii="Times New Roman" w:hAnsi="Times New Roman" w:cs="Times New Roman"/>
          <w:sz w:val="24"/>
          <w:szCs w:val="24"/>
        </w:rPr>
        <w:t xml:space="preserve">It is estimated that British Columbia supports approximately 420 steelhead trout populations, divided between summer and winter ecotypes and grouped into three phylogenetic lineages. The abundance status of steelhead varies regionally across the province. In southern British Columbia, most populations are at extremely low abundance and classified as “Extreme Conservation Concern,” meaning adult spawning abundance is less than about 10% of the asymptotic, time‑invariant carrying capacity, based on available monitoring time frames. In contrast, northern British Columbia populations are generally more abundant, with recent classifications ranging from “Conservation Concern” (about 10% of carrying capacity up to </w:t>
      </w:r>
      <w:proofErr w:type="spellStart"/>
      <w:r w:rsidRPr="007B7F60">
        <w:rPr>
          <w:rFonts w:ascii="Times New Roman" w:hAnsi="Times New Roman" w:cs="Times New Roman"/>
          <w:sz w:val="24"/>
          <w:szCs w:val="24"/>
        </w:rPr>
        <w:t>Smsy</w:t>
      </w:r>
      <w:proofErr w:type="spellEnd"/>
      <w:r w:rsidRPr="007B7F60">
        <w:rPr>
          <w:rFonts w:ascii="Times New Roman" w:hAnsi="Times New Roman" w:cs="Times New Roman"/>
          <w:sz w:val="24"/>
          <w:szCs w:val="24"/>
        </w:rPr>
        <w:t xml:space="preserve">, often around 30%) to “Routine Management,” where abundance exceeds </w:t>
      </w:r>
      <w:proofErr w:type="spellStart"/>
      <w:r w:rsidRPr="007B7F60">
        <w:rPr>
          <w:rFonts w:ascii="Times New Roman" w:hAnsi="Times New Roman" w:cs="Times New Roman"/>
          <w:sz w:val="24"/>
          <w:szCs w:val="24"/>
        </w:rPr>
        <w:t>Smsy</w:t>
      </w:r>
      <w:proofErr w:type="spellEnd"/>
      <w:r w:rsidRPr="007B7F60">
        <w:rPr>
          <w:rFonts w:ascii="Times New Roman" w:hAnsi="Times New Roman" w:cs="Times New Roman"/>
          <w:sz w:val="24"/>
          <w:szCs w:val="24"/>
        </w:rPr>
        <w:t>.</w:t>
      </w:r>
    </w:p>
    <w:p w14:paraId="7B88C967" w14:textId="77777777" w:rsidR="007B7F60" w:rsidRPr="007B7F60" w:rsidRDefault="007B7F60" w:rsidP="007B7F60">
      <w:pPr>
        <w:rPr>
          <w:rFonts w:ascii="Times New Roman" w:hAnsi="Times New Roman" w:cs="Times New Roman"/>
          <w:sz w:val="24"/>
          <w:szCs w:val="24"/>
        </w:rPr>
      </w:pPr>
      <w:r w:rsidRPr="007B7F60">
        <w:rPr>
          <w:rFonts w:ascii="Times New Roman" w:hAnsi="Times New Roman" w:cs="Times New Roman"/>
          <w:sz w:val="24"/>
          <w:szCs w:val="24"/>
        </w:rPr>
        <w:t xml:space="preserve">Steelhead productivity in British Columbia has declined steadily over the past three decades, driven by a combination of anthropogenic pressures and cumulative natural events. Declines in smolt‑to‑adult survival have been the primary factor behind reduced abundance in southern BC. Hatchery programs, once considered a recovery strategy, have since been deemed ineffective and are now used only in limited cases to enhance recreational opportunities. To date, two </w:t>
      </w:r>
      <w:proofErr w:type="spellStart"/>
      <w:r w:rsidRPr="007B7F60">
        <w:rPr>
          <w:rFonts w:ascii="Times New Roman" w:hAnsi="Times New Roman" w:cs="Times New Roman"/>
          <w:sz w:val="24"/>
          <w:szCs w:val="24"/>
        </w:rPr>
        <w:t>designatable</w:t>
      </w:r>
      <w:proofErr w:type="spellEnd"/>
      <w:r w:rsidRPr="007B7F60">
        <w:rPr>
          <w:rFonts w:ascii="Times New Roman" w:hAnsi="Times New Roman" w:cs="Times New Roman"/>
          <w:sz w:val="24"/>
          <w:szCs w:val="24"/>
        </w:rPr>
        <w:t xml:space="preserve"> conservation units (DUs) have been formally identified and assessed in BC: the Thompson DU and the Chilcotin DU. Both have been classified as endangered and remain in decline, yet neither has been listed under Canada’s Species at Risk Act (SARA).</w:t>
      </w:r>
    </w:p>
    <w:p w14:paraId="0D77A944" w14:textId="49A38002" w:rsidR="007B7F60" w:rsidRDefault="007B7F60" w:rsidP="007B7F60">
      <w:pPr>
        <w:rPr>
          <w:rFonts w:ascii="Times New Roman" w:hAnsi="Times New Roman" w:cs="Times New Roman"/>
          <w:sz w:val="24"/>
          <w:szCs w:val="24"/>
        </w:rPr>
      </w:pPr>
      <w:r w:rsidRPr="007B7F60">
        <w:rPr>
          <w:rFonts w:ascii="Times New Roman" w:hAnsi="Times New Roman" w:cs="Times New Roman"/>
          <w:sz w:val="24"/>
          <w:szCs w:val="24"/>
        </w:rPr>
        <w:t xml:space="preserve">Despite these declines, steelhead continue to support recreational angling opportunities that attract both global visitors and </w:t>
      </w:r>
      <w:proofErr w:type="gramStart"/>
      <w:r w:rsidRPr="007B7F60">
        <w:rPr>
          <w:rFonts w:ascii="Times New Roman" w:hAnsi="Times New Roman" w:cs="Times New Roman"/>
          <w:sz w:val="24"/>
          <w:szCs w:val="24"/>
        </w:rPr>
        <w:t>local residents</w:t>
      </w:r>
      <w:proofErr w:type="gramEnd"/>
      <w:r w:rsidRPr="007B7F60">
        <w:rPr>
          <w:rFonts w:ascii="Times New Roman" w:hAnsi="Times New Roman" w:cs="Times New Roman"/>
          <w:sz w:val="24"/>
          <w:szCs w:val="24"/>
        </w:rPr>
        <w:t>, whose pursuit of this iconic species persists even at low abundance levels. Steelhead also remain culturally significant to Indigenous peoples of British Columbia, continuing to provide a traditional food source relied upon since time immemorial.</w:t>
      </w:r>
    </w:p>
    <w:p w14:paraId="5F7DB1D0" w14:textId="77777777" w:rsidR="00B30B55" w:rsidRDefault="00B30B55" w:rsidP="007B7F60">
      <w:pPr>
        <w:rPr>
          <w:rFonts w:ascii="Times New Roman" w:hAnsi="Times New Roman" w:cs="Times New Roman"/>
          <w:sz w:val="24"/>
          <w:szCs w:val="24"/>
        </w:rPr>
      </w:pPr>
    </w:p>
    <w:p w14:paraId="038BBA41" w14:textId="77777777" w:rsidR="00B30B55" w:rsidRDefault="00B30B55" w:rsidP="00B30B55">
      <w:pPr>
        <w:rPr>
          <w:rFonts w:ascii="Times New Roman" w:hAnsi="Times New Roman" w:cs="Times New Roman"/>
          <w:sz w:val="24"/>
          <w:szCs w:val="24"/>
        </w:rPr>
      </w:pPr>
    </w:p>
    <w:p w14:paraId="7C77ACDF" w14:textId="77777777" w:rsidR="00B30B55" w:rsidRDefault="00B30B55" w:rsidP="00B30B55">
      <w:pPr>
        <w:rPr>
          <w:rFonts w:ascii="Times New Roman" w:hAnsi="Times New Roman" w:cs="Times New Roman"/>
          <w:sz w:val="24"/>
          <w:szCs w:val="24"/>
        </w:rPr>
      </w:pPr>
    </w:p>
    <w:p w14:paraId="45B20724" w14:textId="77777777" w:rsidR="00B30B55" w:rsidRDefault="00B30B55" w:rsidP="00B30B55">
      <w:pPr>
        <w:rPr>
          <w:rFonts w:ascii="Times New Roman" w:hAnsi="Times New Roman" w:cs="Times New Roman"/>
          <w:sz w:val="24"/>
          <w:szCs w:val="24"/>
        </w:rPr>
      </w:pPr>
    </w:p>
    <w:sectPr w:rsidR="00B30B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92"/>
    <w:rsid w:val="00047AE5"/>
    <w:rsid w:val="000A3C4D"/>
    <w:rsid w:val="000B028D"/>
    <w:rsid w:val="000B0633"/>
    <w:rsid w:val="000C3651"/>
    <w:rsid w:val="000F1EB9"/>
    <w:rsid w:val="00100E56"/>
    <w:rsid w:val="001033CC"/>
    <w:rsid w:val="00113CF7"/>
    <w:rsid w:val="00143371"/>
    <w:rsid w:val="001547B2"/>
    <w:rsid w:val="00176A2A"/>
    <w:rsid w:val="00194E92"/>
    <w:rsid w:val="001B51D7"/>
    <w:rsid w:val="001C51A8"/>
    <w:rsid w:val="001E74AA"/>
    <w:rsid w:val="002258A5"/>
    <w:rsid w:val="00252E9F"/>
    <w:rsid w:val="002668BA"/>
    <w:rsid w:val="002671E9"/>
    <w:rsid w:val="002D275C"/>
    <w:rsid w:val="00347388"/>
    <w:rsid w:val="00367049"/>
    <w:rsid w:val="00385535"/>
    <w:rsid w:val="003E1095"/>
    <w:rsid w:val="00404DCF"/>
    <w:rsid w:val="0049469E"/>
    <w:rsid w:val="004E0C9A"/>
    <w:rsid w:val="004F6E99"/>
    <w:rsid w:val="00500F43"/>
    <w:rsid w:val="00672DF2"/>
    <w:rsid w:val="00680DC9"/>
    <w:rsid w:val="00697B87"/>
    <w:rsid w:val="006A3939"/>
    <w:rsid w:val="006A3D62"/>
    <w:rsid w:val="006A64AA"/>
    <w:rsid w:val="006D3E2B"/>
    <w:rsid w:val="007109D8"/>
    <w:rsid w:val="00722BFF"/>
    <w:rsid w:val="00743E82"/>
    <w:rsid w:val="007948A3"/>
    <w:rsid w:val="007A0E72"/>
    <w:rsid w:val="007B7CE0"/>
    <w:rsid w:val="007B7F60"/>
    <w:rsid w:val="007C744C"/>
    <w:rsid w:val="007E5E37"/>
    <w:rsid w:val="00830C54"/>
    <w:rsid w:val="00852187"/>
    <w:rsid w:val="00872203"/>
    <w:rsid w:val="008A0251"/>
    <w:rsid w:val="008A061F"/>
    <w:rsid w:val="00906A64"/>
    <w:rsid w:val="00916BC0"/>
    <w:rsid w:val="00986C09"/>
    <w:rsid w:val="00987B19"/>
    <w:rsid w:val="009A3257"/>
    <w:rsid w:val="009D4C32"/>
    <w:rsid w:val="009E7D88"/>
    <w:rsid w:val="009F038C"/>
    <w:rsid w:val="00A56A04"/>
    <w:rsid w:val="00A83837"/>
    <w:rsid w:val="00A85839"/>
    <w:rsid w:val="00B046C5"/>
    <w:rsid w:val="00B30B55"/>
    <w:rsid w:val="00B425A5"/>
    <w:rsid w:val="00B635EA"/>
    <w:rsid w:val="00B821B8"/>
    <w:rsid w:val="00B8291B"/>
    <w:rsid w:val="00BA2AAD"/>
    <w:rsid w:val="00BA34D0"/>
    <w:rsid w:val="00BB24F5"/>
    <w:rsid w:val="00BC374E"/>
    <w:rsid w:val="00BD1C03"/>
    <w:rsid w:val="00BD653E"/>
    <w:rsid w:val="00C2626B"/>
    <w:rsid w:val="00C5072F"/>
    <w:rsid w:val="00C71C6B"/>
    <w:rsid w:val="00CA6921"/>
    <w:rsid w:val="00CE2415"/>
    <w:rsid w:val="00D0024F"/>
    <w:rsid w:val="00D074AB"/>
    <w:rsid w:val="00D10392"/>
    <w:rsid w:val="00D35001"/>
    <w:rsid w:val="00D84EAC"/>
    <w:rsid w:val="00DB1C20"/>
    <w:rsid w:val="00DB1F7B"/>
    <w:rsid w:val="00DD3609"/>
    <w:rsid w:val="00E424AD"/>
    <w:rsid w:val="00E557DF"/>
    <w:rsid w:val="00ED2BDF"/>
    <w:rsid w:val="00ED73AA"/>
    <w:rsid w:val="00F17E88"/>
    <w:rsid w:val="00F55E1F"/>
    <w:rsid w:val="00F810CC"/>
    <w:rsid w:val="00F870FE"/>
    <w:rsid w:val="00F94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3B86"/>
  <w15:chartTrackingRefBased/>
  <w15:docId w15:val="{83E4A0FB-1596-4EC4-BAFC-FCD4D1E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F43"/>
    <w:rPr>
      <w:color w:val="0563C1" w:themeColor="hyperlink"/>
      <w:u w:val="single"/>
    </w:rPr>
  </w:style>
  <w:style w:type="character" w:styleId="UnresolvedMention">
    <w:name w:val="Unresolved Mention"/>
    <w:basedOn w:val="DefaultParagraphFont"/>
    <w:uiPriority w:val="99"/>
    <w:semiHidden/>
    <w:unhideWhenUsed/>
    <w:rsid w:val="00500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35561">
      <w:bodyDiv w:val="1"/>
      <w:marLeft w:val="0"/>
      <w:marRight w:val="0"/>
      <w:marTop w:val="0"/>
      <w:marBottom w:val="0"/>
      <w:divBdr>
        <w:top w:val="none" w:sz="0" w:space="0" w:color="auto"/>
        <w:left w:val="none" w:sz="0" w:space="0" w:color="auto"/>
        <w:bottom w:val="none" w:sz="0" w:space="0" w:color="auto"/>
        <w:right w:val="none" w:sz="0" w:space="0" w:color="auto"/>
      </w:divBdr>
      <w:divsChild>
        <w:div w:id="758677011">
          <w:marLeft w:val="1080"/>
          <w:marRight w:val="0"/>
          <w:marTop w:val="100"/>
          <w:marBottom w:val="0"/>
          <w:divBdr>
            <w:top w:val="none" w:sz="0" w:space="0" w:color="auto"/>
            <w:left w:val="none" w:sz="0" w:space="0" w:color="auto"/>
            <w:bottom w:val="none" w:sz="0" w:space="0" w:color="auto"/>
            <w:right w:val="none" w:sz="0" w:space="0" w:color="auto"/>
          </w:divBdr>
        </w:div>
      </w:divsChild>
    </w:div>
    <w:div w:id="12959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1</Pages>
  <Words>294</Words>
  <Characters>1818</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Bison, Robert FLNR:EX</dc:creator>
  <cp:keywords/>
  <dc:description/>
  <cp:lastModifiedBy>Miyazaki, Kenji WLRS:EX</cp:lastModifiedBy>
  <cp:revision>25</cp:revision>
  <cp:lastPrinted>2021-10-18T20:10:00Z</cp:lastPrinted>
  <dcterms:created xsi:type="dcterms:W3CDTF">2023-02-24T22:35:00Z</dcterms:created>
  <dcterms:modified xsi:type="dcterms:W3CDTF">2025-12-01T17:22:00Z</dcterms:modified>
</cp:coreProperties>
</file>